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AF36AA" w14:textId="51BA0E87" w:rsidR="00FA02AC" w:rsidRDefault="00000000">
      <w:pPr>
        <w:pStyle w:val="Heading1"/>
        <w:spacing w:before="62"/>
        <w:ind w:firstLine="100"/>
        <w:jc w:val="center"/>
        <w:rPr>
          <w:u w:val="none"/>
        </w:rPr>
      </w:pPr>
      <w:r>
        <w:rPr>
          <w:u w:val="none"/>
        </w:rPr>
        <w:t>ME-40</w:t>
      </w:r>
      <w:r w:rsidR="0035689B">
        <w:rPr>
          <w:u w:val="none"/>
        </w:rPr>
        <w:t>3</w:t>
      </w:r>
      <w:r>
        <w:rPr>
          <w:u w:val="none"/>
        </w:rPr>
        <w:t xml:space="preserve"> GREEN ENERGY SOURCES</w:t>
      </w:r>
    </w:p>
    <w:p w14:paraId="24D10FB8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16"/>
          <w:szCs w:val="16"/>
        </w:rPr>
      </w:pPr>
    </w:p>
    <w:tbl>
      <w:tblPr>
        <w:tblStyle w:val="a"/>
        <w:tblW w:w="9455" w:type="dxa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30"/>
        <w:gridCol w:w="2695"/>
        <w:gridCol w:w="1982"/>
        <w:gridCol w:w="1948"/>
      </w:tblGrid>
      <w:tr w:rsidR="00FA02AC" w14:paraId="273D8456" w14:textId="77777777">
        <w:trPr>
          <w:trHeight w:val="554"/>
        </w:trPr>
        <w:tc>
          <w:tcPr>
            <w:tcW w:w="2830" w:type="dxa"/>
          </w:tcPr>
          <w:p w14:paraId="0354D845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Course Title:</w:t>
            </w:r>
          </w:p>
        </w:tc>
        <w:tc>
          <w:tcPr>
            <w:tcW w:w="2695" w:type="dxa"/>
          </w:tcPr>
          <w:p w14:paraId="68F97B0C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 w:right="73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GREEN ENERGY SOURCES</w:t>
            </w:r>
          </w:p>
        </w:tc>
        <w:tc>
          <w:tcPr>
            <w:tcW w:w="1982" w:type="dxa"/>
          </w:tcPr>
          <w:p w14:paraId="45F26D1A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Course Code:</w:t>
            </w:r>
          </w:p>
        </w:tc>
        <w:tc>
          <w:tcPr>
            <w:tcW w:w="1948" w:type="dxa"/>
          </w:tcPr>
          <w:p w14:paraId="005064F4" w14:textId="5925AB4E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ME-40</w:t>
            </w:r>
            <w:r w:rsidR="0035689B">
              <w:rPr>
                <w:color w:val="000000"/>
                <w:sz w:val="24"/>
                <w:szCs w:val="24"/>
              </w:rPr>
              <w:t>3</w:t>
            </w:r>
          </w:p>
        </w:tc>
      </w:tr>
      <w:tr w:rsidR="00FA02AC" w14:paraId="2D8C422C" w14:textId="77777777">
        <w:trPr>
          <w:trHeight w:val="496"/>
        </w:trPr>
        <w:tc>
          <w:tcPr>
            <w:tcW w:w="2830" w:type="dxa"/>
          </w:tcPr>
          <w:p w14:paraId="7E0AAAB6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Semester:</w:t>
            </w:r>
          </w:p>
        </w:tc>
        <w:tc>
          <w:tcPr>
            <w:tcW w:w="2695" w:type="dxa"/>
          </w:tcPr>
          <w:p w14:paraId="7A43FDAD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IV</w:t>
            </w:r>
          </w:p>
        </w:tc>
        <w:tc>
          <w:tcPr>
            <w:tcW w:w="1982" w:type="dxa"/>
          </w:tcPr>
          <w:p w14:paraId="1D67D5E7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Course group:</w:t>
            </w:r>
          </w:p>
        </w:tc>
        <w:tc>
          <w:tcPr>
            <w:tcW w:w="1948" w:type="dxa"/>
          </w:tcPr>
          <w:p w14:paraId="3385C2BB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Core</w:t>
            </w:r>
          </w:p>
        </w:tc>
      </w:tr>
      <w:tr w:rsidR="00FA02AC" w14:paraId="2B84F990" w14:textId="77777777">
        <w:trPr>
          <w:trHeight w:val="515"/>
        </w:trPr>
        <w:tc>
          <w:tcPr>
            <w:tcW w:w="2830" w:type="dxa"/>
          </w:tcPr>
          <w:p w14:paraId="78D35B56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Teaching Scheme (L: T:P):</w:t>
            </w:r>
          </w:p>
        </w:tc>
        <w:tc>
          <w:tcPr>
            <w:tcW w:w="2695" w:type="dxa"/>
          </w:tcPr>
          <w:p w14:paraId="5F63EBC6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4:1:0</w:t>
            </w:r>
          </w:p>
        </w:tc>
        <w:tc>
          <w:tcPr>
            <w:tcW w:w="1982" w:type="dxa"/>
          </w:tcPr>
          <w:p w14:paraId="1758FCC0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Credits:</w:t>
            </w:r>
          </w:p>
        </w:tc>
        <w:tc>
          <w:tcPr>
            <w:tcW w:w="1948" w:type="dxa"/>
          </w:tcPr>
          <w:p w14:paraId="4BE501DB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</w:tr>
      <w:tr w:rsidR="00FA02AC" w14:paraId="75EBE3F5" w14:textId="77777777">
        <w:trPr>
          <w:trHeight w:val="551"/>
        </w:trPr>
        <w:tc>
          <w:tcPr>
            <w:tcW w:w="2830" w:type="dxa"/>
          </w:tcPr>
          <w:p w14:paraId="2766DC56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Methodology:</w:t>
            </w:r>
          </w:p>
        </w:tc>
        <w:tc>
          <w:tcPr>
            <w:tcW w:w="2695" w:type="dxa"/>
          </w:tcPr>
          <w:p w14:paraId="301F8C9C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Lecture + Assignment</w:t>
            </w:r>
          </w:p>
        </w:tc>
        <w:tc>
          <w:tcPr>
            <w:tcW w:w="1982" w:type="dxa"/>
          </w:tcPr>
          <w:p w14:paraId="45620D72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Total Contact Periods:</w:t>
            </w:r>
          </w:p>
        </w:tc>
        <w:tc>
          <w:tcPr>
            <w:tcW w:w="1948" w:type="dxa"/>
          </w:tcPr>
          <w:p w14:paraId="5DAAA0E9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75</w:t>
            </w:r>
          </w:p>
        </w:tc>
      </w:tr>
      <w:tr w:rsidR="00FA02AC" w14:paraId="039B5180" w14:textId="77777777">
        <w:trPr>
          <w:trHeight w:val="496"/>
        </w:trPr>
        <w:tc>
          <w:tcPr>
            <w:tcW w:w="2830" w:type="dxa"/>
          </w:tcPr>
          <w:p w14:paraId="75951B9F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CIE:</w:t>
            </w:r>
          </w:p>
        </w:tc>
        <w:tc>
          <w:tcPr>
            <w:tcW w:w="2695" w:type="dxa"/>
          </w:tcPr>
          <w:p w14:paraId="74519912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60 Marks</w:t>
            </w:r>
          </w:p>
        </w:tc>
        <w:tc>
          <w:tcPr>
            <w:tcW w:w="1982" w:type="dxa"/>
          </w:tcPr>
          <w:p w14:paraId="796A408C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SEE:</w:t>
            </w:r>
          </w:p>
        </w:tc>
        <w:tc>
          <w:tcPr>
            <w:tcW w:w="1948" w:type="dxa"/>
          </w:tcPr>
          <w:p w14:paraId="7C3B222F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40 Marks</w:t>
            </w:r>
          </w:p>
        </w:tc>
      </w:tr>
    </w:tbl>
    <w:p w14:paraId="789248AE" w14:textId="77777777" w:rsidR="00FA02AC" w:rsidRDefault="00000000">
      <w:pPr>
        <w:spacing w:before="100"/>
        <w:ind w:left="100"/>
        <w:rPr>
          <w:b/>
          <w:sz w:val="28"/>
          <w:szCs w:val="28"/>
        </w:rPr>
      </w:pPr>
      <w:r>
        <w:rPr>
          <w:b/>
          <w:color w:val="1F1F1F"/>
          <w:sz w:val="28"/>
          <w:szCs w:val="28"/>
        </w:rPr>
        <w:t>Prerequisites:</w:t>
      </w:r>
    </w:p>
    <w:p w14:paraId="1EFB295C" w14:textId="77777777" w:rsidR="00FA02AC" w:rsidRDefault="00000000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before="143" w:line="364" w:lineRule="auto"/>
        <w:ind w:right="702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b/>
          <w:color w:val="1F1F1F"/>
          <w:sz w:val="24"/>
          <w:szCs w:val="24"/>
        </w:rPr>
        <w:t xml:space="preserve">Basic Physics &amp; Chemistry: </w:t>
      </w:r>
      <w:r>
        <w:rPr>
          <w:color w:val="1F1F1F"/>
          <w:sz w:val="24"/>
          <w:szCs w:val="24"/>
        </w:rPr>
        <w:t>Understanding of energy principles, electromagnetism, and chemical reactions relevant to energy technologies.</w:t>
      </w:r>
    </w:p>
    <w:p w14:paraId="246E6280" w14:textId="77777777" w:rsidR="00FA02AC" w:rsidRDefault="00000000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before="1" w:line="364" w:lineRule="auto"/>
        <w:ind w:right="957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b/>
          <w:color w:val="1F1F1F"/>
          <w:sz w:val="24"/>
          <w:szCs w:val="24"/>
        </w:rPr>
        <w:t xml:space="preserve">Environmental Science (Introductory): </w:t>
      </w:r>
      <w:r>
        <w:rPr>
          <w:color w:val="1F1F1F"/>
          <w:sz w:val="24"/>
          <w:szCs w:val="24"/>
        </w:rPr>
        <w:t>Awareness of climate change, pollution, and the importance of sustainable energy sources.</w:t>
      </w:r>
    </w:p>
    <w:p w14:paraId="39C58531" w14:textId="77777777" w:rsidR="00FA02AC" w:rsidRDefault="00000000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before="1" w:line="364" w:lineRule="auto"/>
        <w:ind w:right="1749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b/>
          <w:color w:val="1F1F1F"/>
          <w:sz w:val="24"/>
          <w:szCs w:val="24"/>
        </w:rPr>
        <w:t xml:space="preserve">Data Interpretation: </w:t>
      </w:r>
      <w:r>
        <w:rPr>
          <w:color w:val="1F1F1F"/>
          <w:sz w:val="24"/>
          <w:szCs w:val="24"/>
        </w:rPr>
        <w:t>Familiarity with reading charts, graphs, and units of measurement in the energy sector.</w:t>
      </w:r>
    </w:p>
    <w:p w14:paraId="69938795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4"/>
          <w:szCs w:val="24"/>
        </w:rPr>
      </w:pPr>
    </w:p>
    <w:p w14:paraId="5BC556B7" w14:textId="77777777" w:rsidR="00FA02AC" w:rsidRDefault="00000000">
      <w:pPr>
        <w:pStyle w:val="Heading1"/>
        <w:ind w:firstLine="100"/>
        <w:rPr>
          <w:u w:val="none"/>
        </w:rPr>
      </w:pPr>
      <w:r>
        <w:rPr>
          <w:u w:val="none"/>
        </w:rPr>
        <w:t>COURSE OUTCOMES</w:t>
      </w:r>
    </w:p>
    <w:p w14:paraId="3C9C806C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186"/>
        <w:ind w:left="10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On successful Completion of the course, the students will be able to</w:t>
      </w:r>
    </w:p>
    <w:p w14:paraId="5AF7962F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15"/>
          <w:szCs w:val="15"/>
        </w:rPr>
      </w:pPr>
    </w:p>
    <w:tbl>
      <w:tblPr>
        <w:tblStyle w:val="a0"/>
        <w:tblW w:w="9018" w:type="dxa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30"/>
        <w:gridCol w:w="7888"/>
      </w:tblGrid>
      <w:tr w:rsidR="00FA02AC" w14:paraId="08B196A9" w14:textId="77777777">
        <w:trPr>
          <w:trHeight w:val="277"/>
        </w:trPr>
        <w:tc>
          <w:tcPr>
            <w:tcW w:w="9018" w:type="dxa"/>
            <w:gridSpan w:val="2"/>
          </w:tcPr>
          <w:p w14:paraId="674978F1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57" w:lineRule="auto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Course Outcomes</w:t>
            </w:r>
          </w:p>
        </w:tc>
      </w:tr>
      <w:tr w:rsidR="00FA02AC" w14:paraId="59018C38" w14:textId="77777777">
        <w:trPr>
          <w:trHeight w:val="551"/>
        </w:trPr>
        <w:tc>
          <w:tcPr>
            <w:tcW w:w="1130" w:type="dxa"/>
          </w:tcPr>
          <w:p w14:paraId="1FED9475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CO1</w:t>
            </w:r>
          </w:p>
        </w:tc>
        <w:tc>
          <w:tcPr>
            <w:tcW w:w="7888" w:type="dxa"/>
          </w:tcPr>
          <w:p w14:paraId="786515C8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5" w:right="94"/>
              <w:rPr>
                <w:color w:val="000000"/>
                <w:sz w:val="24"/>
                <w:szCs w:val="24"/>
              </w:rPr>
            </w:pPr>
            <w:r>
              <w:rPr>
                <w:color w:val="1F1F1F"/>
                <w:sz w:val="24"/>
                <w:szCs w:val="24"/>
              </w:rPr>
              <w:t>Analyze the global energy landscape, contrasting traditional sources with green alternatives and their environmental impacts.</w:t>
            </w:r>
          </w:p>
        </w:tc>
      </w:tr>
      <w:tr w:rsidR="00FA02AC" w14:paraId="09C281E3" w14:textId="77777777">
        <w:trPr>
          <w:trHeight w:val="551"/>
        </w:trPr>
        <w:tc>
          <w:tcPr>
            <w:tcW w:w="1130" w:type="dxa"/>
          </w:tcPr>
          <w:p w14:paraId="2B6D3635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CO2</w:t>
            </w:r>
          </w:p>
        </w:tc>
        <w:tc>
          <w:tcPr>
            <w:tcW w:w="7888" w:type="dxa"/>
          </w:tcPr>
          <w:p w14:paraId="17C55E62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5" w:right="94" w:firstLine="60"/>
              <w:rPr>
                <w:color w:val="000000"/>
                <w:sz w:val="24"/>
                <w:szCs w:val="24"/>
              </w:rPr>
            </w:pPr>
            <w:r>
              <w:rPr>
                <w:color w:val="1F1F1F"/>
                <w:sz w:val="24"/>
                <w:szCs w:val="24"/>
              </w:rPr>
              <w:t>Design basic solar energy systems, demonstrating component selection and system integration.</w:t>
            </w:r>
          </w:p>
        </w:tc>
      </w:tr>
      <w:tr w:rsidR="00FA02AC" w14:paraId="30EF7587" w14:textId="77777777">
        <w:trPr>
          <w:trHeight w:val="550"/>
        </w:trPr>
        <w:tc>
          <w:tcPr>
            <w:tcW w:w="1130" w:type="dxa"/>
          </w:tcPr>
          <w:p w14:paraId="05FDA25B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CO3</w:t>
            </w:r>
          </w:p>
        </w:tc>
        <w:tc>
          <w:tcPr>
            <w:tcW w:w="7888" w:type="dxa"/>
          </w:tcPr>
          <w:p w14:paraId="6E4A3C12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5" w:right="94"/>
              <w:rPr>
                <w:color w:val="000000"/>
                <w:sz w:val="24"/>
                <w:szCs w:val="24"/>
              </w:rPr>
            </w:pPr>
            <w:r>
              <w:rPr>
                <w:color w:val="1F1F1F"/>
                <w:sz w:val="24"/>
                <w:szCs w:val="24"/>
              </w:rPr>
              <w:t>Assess wind energy potential, analyze site selection factors, and compare wind turbine technologies</w:t>
            </w:r>
          </w:p>
        </w:tc>
      </w:tr>
      <w:tr w:rsidR="00FA02AC" w14:paraId="2ECE9C86" w14:textId="77777777">
        <w:trPr>
          <w:trHeight w:val="802"/>
        </w:trPr>
        <w:tc>
          <w:tcPr>
            <w:tcW w:w="1130" w:type="dxa"/>
          </w:tcPr>
          <w:p w14:paraId="6D7C809A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CO4</w:t>
            </w:r>
          </w:p>
        </w:tc>
        <w:tc>
          <w:tcPr>
            <w:tcW w:w="7888" w:type="dxa"/>
          </w:tcPr>
          <w:p w14:paraId="5C5E7580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1" w:line="276" w:lineRule="auto"/>
              <w:ind w:left="105" w:right="94"/>
              <w:rPr>
                <w:color w:val="000000"/>
                <w:sz w:val="24"/>
                <w:szCs w:val="24"/>
              </w:rPr>
            </w:pPr>
            <w:r>
              <w:rPr>
                <w:color w:val="1F1F1F"/>
                <w:sz w:val="24"/>
                <w:szCs w:val="24"/>
              </w:rPr>
              <w:t>Analyze the potential of ocean and geothermal energy resources in India, evaluate extraction technologies, and assess their environmental considerations.</w:t>
            </w:r>
          </w:p>
        </w:tc>
      </w:tr>
      <w:tr w:rsidR="00FA02AC" w14:paraId="2E871635" w14:textId="77777777">
        <w:trPr>
          <w:trHeight w:val="700"/>
        </w:trPr>
        <w:tc>
          <w:tcPr>
            <w:tcW w:w="1130" w:type="dxa"/>
          </w:tcPr>
          <w:p w14:paraId="47577F2B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CO5</w:t>
            </w:r>
          </w:p>
        </w:tc>
        <w:tc>
          <w:tcPr>
            <w:tcW w:w="7888" w:type="dxa"/>
          </w:tcPr>
          <w:p w14:paraId="02B68132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3" w:line="276" w:lineRule="auto"/>
              <w:ind w:left="105" w:right="94"/>
              <w:rPr>
                <w:color w:val="000000"/>
                <w:sz w:val="24"/>
                <w:szCs w:val="24"/>
              </w:rPr>
            </w:pPr>
            <w:r>
              <w:rPr>
                <w:color w:val="1F1F1F"/>
                <w:sz w:val="24"/>
                <w:szCs w:val="24"/>
              </w:rPr>
              <w:t>Evaluate the suitability of different green bioenergy production methods in India, considering sustainability, efficiency, and local conditions.</w:t>
            </w:r>
          </w:p>
        </w:tc>
      </w:tr>
      <w:tr w:rsidR="00FA02AC" w14:paraId="53FAC194" w14:textId="77777777">
        <w:trPr>
          <w:trHeight w:val="613"/>
        </w:trPr>
        <w:tc>
          <w:tcPr>
            <w:tcW w:w="1130" w:type="dxa"/>
          </w:tcPr>
          <w:p w14:paraId="0F6BCE32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CO6</w:t>
            </w:r>
          </w:p>
        </w:tc>
        <w:tc>
          <w:tcPr>
            <w:tcW w:w="7888" w:type="dxa"/>
          </w:tcPr>
          <w:p w14:paraId="35D1FD9A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5" w:right="94"/>
              <w:rPr>
                <w:color w:val="000000"/>
                <w:sz w:val="24"/>
                <w:szCs w:val="24"/>
              </w:rPr>
            </w:pPr>
            <w:r>
              <w:rPr>
                <w:color w:val="1F1F1F"/>
                <w:sz w:val="24"/>
                <w:szCs w:val="24"/>
              </w:rPr>
              <w:t>Analyze green hydrogen production, storage, applications, and safety, and evaluate its role in India's clean energy future.</w:t>
            </w:r>
          </w:p>
        </w:tc>
      </w:tr>
    </w:tbl>
    <w:p w14:paraId="55E1334A" w14:textId="77777777" w:rsidR="00FA02AC" w:rsidRDefault="00FA02AC">
      <w:pPr>
        <w:spacing w:line="364" w:lineRule="auto"/>
        <w:rPr>
          <w:sz w:val="24"/>
          <w:szCs w:val="24"/>
        </w:rPr>
        <w:sectPr w:rsidR="00FA02AC">
          <w:pgSz w:w="11910" w:h="16840"/>
          <w:pgMar w:top="1360" w:right="860" w:bottom="280" w:left="1340" w:header="720" w:footer="720" w:gutter="0"/>
          <w:pgNumType w:start="1"/>
          <w:cols w:space="720"/>
        </w:sectPr>
      </w:pPr>
    </w:p>
    <w:p w14:paraId="3B7986A2" w14:textId="77777777" w:rsidR="00FA02AC" w:rsidRDefault="00000000">
      <w:pPr>
        <w:spacing w:before="60"/>
        <w:ind w:left="100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Blue Print of Marks for SEE:</w:t>
      </w:r>
    </w:p>
    <w:p w14:paraId="402ECC25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16"/>
          <w:szCs w:val="16"/>
        </w:rPr>
      </w:pPr>
    </w:p>
    <w:tbl>
      <w:tblPr>
        <w:tblStyle w:val="a1"/>
        <w:tblW w:w="9026" w:type="dxa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10"/>
        <w:gridCol w:w="2531"/>
        <w:gridCol w:w="980"/>
        <w:gridCol w:w="534"/>
        <w:gridCol w:w="536"/>
        <w:gridCol w:w="534"/>
        <w:gridCol w:w="942"/>
        <w:gridCol w:w="940"/>
        <w:gridCol w:w="1119"/>
      </w:tblGrid>
      <w:tr w:rsidR="00FA02AC" w14:paraId="0D888248" w14:textId="77777777">
        <w:trPr>
          <w:trHeight w:val="551"/>
        </w:trPr>
        <w:tc>
          <w:tcPr>
            <w:tcW w:w="3441" w:type="dxa"/>
            <w:gridSpan w:val="2"/>
            <w:vMerge w:val="restart"/>
          </w:tcPr>
          <w:p w14:paraId="5E5A725E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1"/>
              <w:ind w:left="5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Units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8240" behindDoc="1" locked="0" layoutInCell="1" hidden="0" allowOverlap="1" wp14:anchorId="65E79788" wp14:editId="00AD1D11">
                      <wp:simplePos x="0" y="0"/>
                      <wp:positionH relativeFrom="column">
                        <wp:posOffset>917143</wp:posOffset>
                      </wp:positionH>
                      <wp:positionV relativeFrom="paragraph">
                        <wp:posOffset>67398</wp:posOffset>
                      </wp:positionV>
                      <wp:extent cx="356870" cy="127635"/>
                      <wp:effectExtent l="0" t="0" r="0" b="0"/>
                      <wp:wrapNone/>
                      <wp:docPr id="13" name="Group 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6870" cy="127635"/>
                                <a:chOff x="5167550" y="3716175"/>
                                <a:chExt cx="358375" cy="128025"/>
                              </a:xfrm>
                            </wpg:grpSpPr>
                            <wpg:grpSp>
                              <wpg:cNvPr id="1909445072" name="Group 1909445072"/>
                              <wpg:cNvGrpSpPr/>
                              <wpg:grpSpPr>
                                <a:xfrm>
                                  <a:off x="5167565" y="3716183"/>
                                  <a:ext cx="358347" cy="128016"/>
                                  <a:chOff x="0" y="0"/>
                                  <a:chExt cx="358347" cy="128016"/>
                                </a:xfrm>
                              </wpg:grpSpPr>
                              <wps:wsp>
                                <wps:cNvPr id="521247561" name="Rectangle 521247561"/>
                                <wps:cNvSpPr/>
                                <wps:spPr>
                                  <a:xfrm>
                                    <a:off x="0" y="0"/>
                                    <a:ext cx="356850" cy="127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34C7768" w14:textId="77777777" w:rsidR="00FA02AC" w:rsidRDefault="00FA02AC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4" name="Shape 4"/>
                                  <pic:cNvPicPr preferRelativeResize="0"/>
                                </pic:nvPicPr>
                                <pic:blipFill rotWithShape="1">
                                  <a:blip r:embed="rId6">
                                    <a:alphaModFix/>
                                  </a:blip>
                                  <a:srcRect/>
                                  <a:stretch/>
                                </pic:blipFill>
                                <pic:spPr>
                                  <a:xfrm>
                                    <a:off x="0" y="0"/>
                                    <a:ext cx="358347" cy="12801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</wpg:wg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1" distB="0" distT="0" distL="0" distR="0" hidden="0" layoutInCell="1" locked="0" relativeHeight="0" simplePos="0">
                      <wp:simplePos x="0" y="0"/>
                      <wp:positionH relativeFrom="column">
                        <wp:posOffset>917143</wp:posOffset>
                      </wp:positionH>
                      <wp:positionV relativeFrom="paragraph">
                        <wp:posOffset>67398</wp:posOffset>
                      </wp:positionV>
                      <wp:extent cx="356870" cy="127635"/>
                      <wp:effectExtent b="0" l="0" r="0" t="0"/>
                      <wp:wrapNone/>
                      <wp:docPr id="13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56870" cy="12763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980" w:type="dxa"/>
            <w:vMerge w:val="restart"/>
          </w:tcPr>
          <w:p w14:paraId="4EE27290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1" w:line="268" w:lineRule="auto"/>
              <w:ind w:left="106" w:right="9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No of periods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9264" behindDoc="1" locked="0" layoutInCell="1" hidden="0" allowOverlap="1" wp14:anchorId="0C40D4CB" wp14:editId="2E302B64">
                      <wp:simplePos x="0" y="0"/>
                      <wp:positionH relativeFrom="column">
                        <wp:posOffset>3936</wp:posOffset>
                      </wp:positionH>
                      <wp:positionV relativeFrom="paragraph">
                        <wp:posOffset>66902</wp:posOffset>
                      </wp:positionV>
                      <wp:extent cx="612775" cy="440690"/>
                      <wp:effectExtent l="0" t="0" r="0" b="0"/>
                      <wp:wrapNone/>
                      <wp:docPr id="16" name="Group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12775" cy="440690"/>
                                <a:chOff x="5039600" y="3559650"/>
                                <a:chExt cx="612800" cy="440700"/>
                              </a:xfrm>
                            </wpg:grpSpPr>
                            <wpg:grpSp>
                              <wpg:cNvPr id="937490961" name="Group 937490961"/>
                              <wpg:cNvGrpSpPr/>
                              <wpg:grpSpPr>
                                <a:xfrm>
                                  <a:off x="5039613" y="3559655"/>
                                  <a:ext cx="612775" cy="440675"/>
                                  <a:chOff x="0" y="0"/>
                                  <a:chExt cx="612775" cy="440675"/>
                                </a:xfrm>
                              </wpg:grpSpPr>
                              <wps:wsp>
                                <wps:cNvPr id="1650431815" name="Rectangle 1650431815"/>
                                <wps:cNvSpPr/>
                                <wps:spPr>
                                  <a:xfrm>
                                    <a:off x="0" y="0"/>
                                    <a:ext cx="612775" cy="4406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DBE0B21" w14:textId="77777777" w:rsidR="00FA02AC" w:rsidRDefault="00FA02AC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10" name="Shape 10"/>
                                  <pic:cNvPicPr preferRelativeResize="0"/>
                                </pic:nvPicPr>
                                <pic:blipFill rotWithShape="1">
                                  <a:blip r:embed="rId9">
                                    <a:alphaModFix/>
                                  </a:blip>
                                  <a:srcRect/>
                                  <a:stretch/>
                                </pic:blipFill>
                                <pic:spPr>
                                  <a:xfrm>
                                    <a:off x="63400" y="0"/>
                                    <a:ext cx="375876" cy="12195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1" name="Shape 11"/>
                                  <pic:cNvPicPr preferRelativeResize="0"/>
                                </pic:nvPicPr>
                                <pic:blipFill rotWithShape="1">
                                  <a:blip r:embed="rId10">
                                    <a:alphaModFix/>
                                  </a:blip>
                                  <a:srcRect/>
                                  <a:stretch/>
                                </pic:blipFill>
                                <pic:spPr>
                                  <a:xfrm>
                                    <a:off x="0" y="110543"/>
                                    <a:ext cx="612648" cy="32995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</wpg:wg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1" distB="0" distT="0" distL="0" distR="0" hidden="0" layoutInCell="1" locked="0" relativeHeight="0" simplePos="0">
                      <wp:simplePos x="0" y="0"/>
                      <wp:positionH relativeFrom="column">
                        <wp:posOffset>3936</wp:posOffset>
                      </wp:positionH>
                      <wp:positionV relativeFrom="paragraph">
                        <wp:posOffset>66902</wp:posOffset>
                      </wp:positionV>
                      <wp:extent cx="612775" cy="440690"/>
                      <wp:effectExtent b="0" l="0" r="0" t="0"/>
                      <wp:wrapNone/>
                      <wp:docPr id="16" name="image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7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612775" cy="44069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534" w:type="dxa"/>
          </w:tcPr>
          <w:p w14:paraId="6051E629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952" w:type="dxa"/>
            <w:gridSpan w:val="4"/>
          </w:tcPr>
          <w:p w14:paraId="40F7A9A8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42" w:right="329" w:hanging="9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Questions to be set for SEE</w:t>
            </w:r>
          </w:p>
        </w:tc>
        <w:tc>
          <w:tcPr>
            <w:tcW w:w="1119" w:type="dxa"/>
            <w:vMerge w:val="restart"/>
          </w:tcPr>
          <w:p w14:paraId="7834680C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1"/>
              <w:ind w:left="10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Remarks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60288" behindDoc="1" locked="0" layoutInCell="1" hidden="0" allowOverlap="1" wp14:anchorId="08FD70CA" wp14:editId="7DDC9BDB">
                      <wp:simplePos x="0" y="0"/>
                      <wp:positionH relativeFrom="column">
                        <wp:posOffset>69915</wp:posOffset>
                      </wp:positionH>
                      <wp:positionV relativeFrom="paragraph">
                        <wp:posOffset>66587</wp:posOffset>
                      </wp:positionV>
                      <wp:extent cx="545465" cy="126364"/>
                      <wp:effectExtent l="0" t="0" r="0" b="0"/>
                      <wp:wrapNone/>
                      <wp:docPr id="14" name="Group 1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5465" cy="126364"/>
                                <a:chOff x="5073250" y="3716800"/>
                                <a:chExt cx="545475" cy="126375"/>
                              </a:xfrm>
                            </wpg:grpSpPr>
                            <wpg:grpSp>
                              <wpg:cNvPr id="1124876793" name="Group 1124876793"/>
                              <wpg:cNvGrpSpPr/>
                              <wpg:grpSpPr>
                                <a:xfrm>
                                  <a:off x="5073268" y="3716818"/>
                                  <a:ext cx="545450" cy="126350"/>
                                  <a:chOff x="0" y="0"/>
                                  <a:chExt cx="545450" cy="126350"/>
                                </a:xfrm>
                              </wpg:grpSpPr>
                              <wps:wsp>
                                <wps:cNvPr id="412876244" name="Rectangle 412876244"/>
                                <wps:cNvSpPr/>
                                <wps:spPr>
                                  <a:xfrm>
                                    <a:off x="0" y="0"/>
                                    <a:ext cx="545450" cy="126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00450BF" w14:textId="77777777" w:rsidR="00FA02AC" w:rsidRDefault="00FA02AC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6" name="Shape 6"/>
                                  <pic:cNvPicPr preferRelativeResize="0"/>
                                </pic:nvPicPr>
                                <pic:blipFill rotWithShape="1">
                                  <a:blip r:embed="rId11">
                                    <a:alphaModFix/>
                                  </a:blip>
                                  <a:srcRect/>
                                  <a:stretch/>
                                </pic:blipFill>
                                <pic:spPr>
                                  <a:xfrm>
                                    <a:off x="0" y="0"/>
                                    <a:ext cx="542790" cy="12534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</wpg:wg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1" distB="0" distT="0" distL="0" distR="0" hidden="0" layoutInCell="1" locked="0" relativeHeight="0" simplePos="0">
                      <wp:simplePos x="0" y="0"/>
                      <wp:positionH relativeFrom="column">
                        <wp:posOffset>69915</wp:posOffset>
                      </wp:positionH>
                      <wp:positionV relativeFrom="paragraph">
                        <wp:posOffset>66587</wp:posOffset>
                      </wp:positionV>
                      <wp:extent cx="545465" cy="126364"/>
                      <wp:effectExtent b="0" l="0" r="0" t="0"/>
                      <wp:wrapNone/>
                      <wp:docPr id="14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45465" cy="126364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FA02AC" w14:paraId="56DE593D" w14:textId="77777777">
        <w:trPr>
          <w:trHeight w:val="275"/>
        </w:trPr>
        <w:tc>
          <w:tcPr>
            <w:tcW w:w="3441" w:type="dxa"/>
            <w:gridSpan w:val="2"/>
            <w:vMerge/>
          </w:tcPr>
          <w:p w14:paraId="48FAC99D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980" w:type="dxa"/>
            <w:vMerge/>
          </w:tcPr>
          <w:p w14:paraId="5815747C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070" w:type="dxa"/>
            <w:gridSpan w:val="2"/>
          </w:tcPr>
          <w:p w14:paraId="4A229AD4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34" w:type="dxa"/>
          </w:tcPr>
          <w:p w14:paraId="2C9A926E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942" w:type="dxa"/>
          </w:tcPr>
          <w:p w14:paraId="40F05084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1" w:right="1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U</w:t>
            </w:r>
          </w:p>
        </w:tc>
        <w:tc>
          <w:tcPr>
            <w:tcW w:w="940" w:type="dxa"/>
          </w:tcPr>
          <w:p w14:paraId="5E4DA787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1119" w:type="dxa"/>
            <w:vMerge/>
          </w:tcPr>
          <w:p w14:paraId="6420BC22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4"/>
                <w:szCs w:val="24"/>
              </w:rPr>
            </w:pPr>
          </w:p>
        </w:tc>
      </w:tr>
      <w:tr w:rsidR="00FA02AC" w14:paraId="7DB72A86" w14:textId="77777777">
        <w:trPr>
          <w:trHeight w:val="827"/>
        </w:trPr>
        <w:tc>
          <w:tcPr>
            <w:tcW w:w="910" w:type="dxa"/>
            <w:vMerge w:val="restart"/>
          </w:tcPr>
          <w:p w14:paraId="2B1260CA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 w:right="99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PART- A</w:t>
            </w:r>
          </w:p>
        </w:tc>
        <w:tc>
          <w:tcPr>
            <w:tcW w:w="2531" w:type="dxa"/>
          </w:tcPr>
          <w:p w14:paraId="7B17E0DF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8" w:right="96" w:hanging="284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1. </w:t>
            </w:r>
            <w:r>
              <w:rPr>
                <w:b/>
                <w:color w:val="1F1F1F"/>
                <w:sz w:val="24"/>
                <w:szCs w:val="24"/>
              </w:rPr>
              <w:t>Green Energy and Sustainability</w:t>
            </w:r>
          </w:p>
        </w:tc>
        <w:tc>
          <w:tcPr>
            <w:tcW w:w="980" w:type="dxa"/>
          </w:tcPr>
          <w:p w14:paraId="5E1AD3C1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534" w:type="dxa"/>
            <w:vMerge w:val="restart"/>
          </w:tcPr>
          <w:p w14:paraId="463A7FFC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</w:p>
          <w:p w14:paraId="4D4CBD77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</w:p>
          <w:p w14:paraId="140D4CAF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1"/>
              <w:rPr>
                <w:b/>
                <w:color w:val="000000"/>
                <w:sz w:val="24"/>
                <w:szCs w:val="24"/>
              </w:rPr>
            </w:pPr>
          </w:p>
          <w:p w14:paraId="5D438FDE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Q4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61312" behindDoc="1" locked="0" layoutInCell="1" hidden="0" allowOverlap="1" wp14:anchorId="13541809" wp14:editId="1C2AC9B1">
                      <wp:simplePos x="0" y="0"/>
                      <wp:positionH relativeFrom="column">
                        <wp:posOffset>69757</wp:posOffset>
                      </wp:positionH>
                      <wp:positionV relativeFrom="paragraph">
                        <wp:posOffset>34344</wp:posOffset>
                      </wp:positionV>
                      <wp:extent cx="202565" cy="149225"/>
                      <wp:effectExtent l="0" t="0" r="0" b="0"/>
                      <wp:wrapNone/>
                      <wp:docPr id="15" name="Group 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02565" cy="149225"/>
                                <a:chOff x="5244700" y="3705375"/>
                                <a:chExt cx="202575" cy="149250"/>
                              </a:xfrm>
                            </wpg:grpSpPr>
                            <wpg:grpSp>
                              <wpg:cNvPr id="643502728" name="Group 643502728"/>
                              <wpg:cNvGrpSpPr/>
                              <wpg:grpSpPr>
                                <a:xfrm>
                                  <a:off x="5244718" y="3705388"/>
                                  <a:ext cx="202550" cy="149225"/>
                                  <a:chOff x="0" y="0"/>
                                  <a:chExt cx="202550" cy="149225"/>
                                </a:xfrm>
                              </wpg:grpSpPr>
                              <wps:wsp>
                                <wps:cNvPr id="1531661703" name="Rectangle 1531661703"/>
                                <wps:cNvSpPr/>
                                <wps:spPr>
                                  <a:xfrm>
                                    <a:off x="0" y="0"/>
                                    <a:ext cx="202550" cy="1492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DA18C06" w14:textId="77777777" w:rsidR="00FA02AC" w:rsidRDefault="00FA02AC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8" name="Shape 8"/>
                                  <pic:cNvPicPr preferRelativeResize="0"/>
                                </pic:nvPicPr>
                                <pic:blipFill rotWithShape="1">
                                  <a:blip r:embed="rId12">
                                    <a:alphaModFix/>
                                  </a:blip>
                                  <a:srcRect/>
                                  <a:stretch/>
                                </pic:blipFill>
                                <pic:spPr>
                                  <a:xfrm>
                                    <a:off x="0" y="0"/>
                                    <a:ext cx="200100" cy="14773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</wpg:wg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1" distB="0" distT="0" distL="0" distR="0" hidden="0" layoutInCell="1" locked="0" relativeHeight="0" simplePos="0">
                      <wp:simplePos x="0" y="0"/>
                      <wp:positionH relativeFrom="column">
                        <wp:posOffset>69757</wp:posOffset>
                      </wp:positionH>
                      <wp:positionV relativeFrom="paragraph">
                        <wp:posOffset>34344</wp:posOffset>
                      </wp:positionV>
                      <wp:extent cx="202565" cy="149225"/>
                      <wp:effectExtent b="0" l="0" r="0" t="0"/>
                      <wp:wrapNone/>
                      <wp:docPr id="15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02565" cy="14922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070" w:type="dxa"/>
            <w:gridSpan w:val="2"/>
            <w:vMerge w:val="restart"/>
          </w:tcPr>
          <w:p w14:paraId="03F31DA1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1"/>
              <w:ind w:left="7" w:right="7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Q1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62336" behindDoc="1" locked="0" layoutInCell="1" hidden="0" allowOverlap="1" wp14:anchorId="30885C86" wp14:editId="7A52569F">
                      <wp:simplePos x="0" y="0"/>
                      <wp:positionH relativeFrom="column">
                        <wp:posOffset>244312</wp:posOffset>
                      </wp:positionH>
                      <wp:positionV relativeFrom="paragraph">
                        <wp:posOffset>66588</wp:posOffset>
                      </wp:positionV>
                      <wp:extent cx="178435" cy="153035"/>
                      <wp:effectExtent l="0" t="0" r="0" b="0"/>
                      <wp:wrapNone/>
                      <wp:docPr id="17" name="Group 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8435" cy="153035"/>
                                <a:chOff x="5256775" y="3703475"/>
                                <a:chExt cx="178450" cy="153050"/>
                              </a:xfrm>
                            </wpg:grpSpPr>
                            <wpg:grpSp>
                              <wpg:cNvPr id="1681988864" name="Group 1681988864"/>
                              <wpg:cNvGrpSpPr/>
                              <wpg:grpSpPr>
                                <a:xfrm>
                                  <a:off x="5256783" y="3703483"/>
                                  <a:ext cx="178425" cy="153025"/>
                                  <a:chOff x="0" y="0"/>
                                  <a:chExt cx="178425" cy="153025"/>
                                </a:xfrm>
                              </wpg:grpSpPr>
                              <wps:wsp>
                                <wps:cNvPr id="135060492" name="Rectangle 135060492"/>
                                <wps:cNvSpPr/>
                                <wps:spPr>
                                  <a:xfrm>
                                    <a:off x="0" y="0"/>
                                    <a:ext cx="178425" cy="153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BE396E5" w14:textId="77777777" w:rsidR="00FA02AC" w:rsidRDefault="00FA02AC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644272380" name="Shape 13"/>
                                  <pic:cNvPicPr preferRelativeResize="0"/>
                                </pic:nvPicPr>
                                <pic:blipFill rotWithShape="1">
                                  <a:blip r:embed="rId13">
                                    <a:alphaModFix/>
                                  </a:blip>
                                  <a:srcRect/>
                                  <a:stretch/>
                                </pic:blipFill>
                                <pic:spPr>
                                  <a:xfrm>
                                    <a:off x="0" y="0"/>
                                    <a:ext cx="177254" cy="15220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</wpg:wg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1" distB="0" distT="0" distL="0" distR="0" hidden="0" layoutInCell="1" locked="0" relativeHeight="0" simplePos="0">
                      <wp:simplePos x="0" y="0"/>
                      <wp:positionH relativeFrom="column">
                        <wp:posOffset>244312</wp:posOffset>
                      </wp:positionH>
                      <wp:positionV relativeFrom="paragraph">
                        <wp:posOffset>66588</wp:posOffset>
                      </wp:positionV>
                      <wp:extent cx="178435" cy="153035"/>
                      <wp:effectExtent b="0" l="0" r="0" t="0"/>
                      <wp:wrapNone/>
                      <wp:docPr id="17" name="image8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8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78435" cy="15303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942" w:type="dxa"/>
            <w:vMerge w:val="restart"/>
          </w:tcPr>
          <w:p w14:paraId="20C46522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Q9(a)</w:t>
            </w:r>
          </w:p>
        </w:tc>
        <w:tc>
          <w:tcPr>
            <w:tcW w:w="940" w:type="dxa"/>
            <w:vMerge w:val="restart"/>
          </w:tcPr>
          <w:p w14:paraId="2968934F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Q13(a)</w:t>
            </w:r>
          </w:p>
        </w:tc>
        <w:tc>
          <w:tcPr>
            <w:tcW w:w="1119" w:type="dxa"/>
          </w:tcPr>
          <w:p w14:paraId="2BE7FBE4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FA02AC" w14:paraId="54701410" w14:textId="77777777">
        <w:trPr>
          <w:trHeight w:val="275"/>
        </w:trPr>
        <w:tc>
          <w:tcPr>
            <w:tcW w:w="910" w:type="dxa"/>
            <w:vMerge/>
          </w:tcPr>
          <w:p w14:paraId="76E74891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2531" w:type="dxa"/>
          </w:tcPr>
          <w:p w14:paraId="21D7E67A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467" w:hanging="353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2.  </w:t>
            </w:r>
            <w:r>
              <w:rPr>
                <w:b/>
                <w:color w:val="1F1F1F"/>
                <w:sz w:val="24"/>
                <w:szCs w:val="24"/>
              </w:rPr>
              <w:t>Solar Energy</w:t>
            </w:r>
          </w:p>
        </w:tc>
        <w:tc>
          <w:tcPr>
            <w:tcW w:w="980" w:type="dxa"/>
          </w:tcPr>
          <w:p w14:paraId="72B19D46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5" w:lineRule="auto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534" w:type="dxa"/>
            <w:vMerge/>
          </w:tcPr>
          <w:p w14:paraId="22EB8729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1070" w:type="dxa"/>
            <w:gridSpan w:val="2"/>
            <w:vMerge/>
          </w:tcPr>
          <w:p w14:paraId="40ACE5C5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942" w:type="dxa"/>
            <w:vMerge/>
          </w:tcPr>
          <w:p w14:paraId="43F7810C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940" w:type="dxa"/>
            <w:vMerge/>
          </w:tcPr>
          <w:p w14:paraId="091E71F8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1119" w:type="dxa"/>
          </w:tcPr>
          <w:p w14:paraId="7006EAF1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FA02AC" w14:paraId="612FB98C" w14:textId="77777777">
        <w:trPr>
          <w:trHeight w:val="554"/>
        </w:trPr>
        <w:tc>
          <w:tcPr>
            <w:tcW w:w="910" w:type="dxa"/>
            <w:vMerge w:val="restart"/>
          </w:tcPr>
          <w:p w14:paraId="6ABE9508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7" w:right="99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PART- B</w:t>
            </w:r>
          </w:p>
        </w:tc>
        <w:tc>
          <w:tcPr>
            <w:tcW w:w="2531" w:type="dxa"/>
          </w:tcPr>
          <w:p w14:paraId="2C685156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677"/>
              </w:tabs>
              <w:ind w:left="398" w:right="97" w:hanging="284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3. </w:t>
            </w:r>
            <w:r>
              <w:rPr>
                <w:b/>
                <w:color w:val="1F1F1F"/>
                <w:sz w:val="24"/>
                <w:szCs w:val="24"/>
              </w:rPr>
              <w:t>Wind Energy Engineering</w:t>
            </w:r>
          </w:p>
        </w:tc>
        <w:tc>
          <w:tcPr>
            <w:tcW w:w="980" w:type="dxa"/>
          </w:tcPr>
          <w:p w14:paraId="39052CA1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534" w:type="dxa"/>
            <w:vMerge/>
          </w:tcPr>
          <w:p w14:paraId="168DF4E8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1070" w:type="dxa"/>
            <w:gridSpan w:val="2"/>
            <w:vMerge w:val="restart"/>
          </w:tcPr>
          <w:p w14:paraId="5EF928A5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7" w:right="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Q2</w:t>
            </w:r>
          </w:p>
        </w:tc>
        <w:tc>
          <w:tcPr>
            <w:tcW w:w="942" w:type="dxa"/>
            <w:vMerge w:val="restart"/>
          </w:tcPr>
          <w:p w14:paraId="17991CE8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2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Q10(a)</w:t>
            </w:r>
          </w:p>
        </w:tc>
        <w:tc>
          <w:tcPr>
            <w:tcW w:w="940" w:type="dxa"/>
            <w:vMerge w:val="restart"/>
          </w:tcPr>
          <w:p w14:paraId="67F6B763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1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Q14(a)</w:t>
            </w:r>
          </w:p>
        </w:tc>
        <w:tc>
          <w:tcPr>
            <w:tcW w:w="1119" w:type="dxa"/>
          </w:tcPr>
          <w:p w14:paraId="7EE63943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FA02AC" w14:paraId="2C38E39F" w14:textId="77777777">
        <w:trPr>
          <w:trHeight w:val="828"/>
        </w:trPr>
        <w:tc>
          <w:tcPr>
            <w:tcW w:w="910" w:type="dxa"/>
            <w:vMerge/>
          </w:tcPr>
          <w:p w14:paraId="7EEE1396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2531" w:type="dxa"/>
          </w:tcPr>
          <w:p w14:paraId="0E7258A2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22"/>
              </w:tabs>
              <w:spacing w:line="276" w:lineRule="auto"/>
              <w:ind w:left="398" w:right="96" w:hanging="142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4. </w:t>
            </w:r>
            <w:r>
              <w:rPr>
                <w:b/>
                <w:color w:val="1F1F1F"/>
                <w:sz w:val="24"/>
                <w:szCs w:val="24"/>
              </w:rPr>
              <w:t>Ocean</w:t>
            </w:r>
            <w:r>
              <w:rPr>
                <w:b/>
                <w:color w:val="1F1F1F"/>
                <w:sz w:val="24"/>
                <w:szCs w:val="24"/>
              </w:rPr>
              <w:tab/>
              <w:t>&amp; Geothermal Energy</w:t>
            </w:r>
          </w:p>
        </w:tc>
        <w:tc>
          <w:tcPr>
            <w:tcW w:w="980" w:type="dxa"/>
          </w:tcPr>
          <w:p w14:paraId="53BEEB22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15</w:t>
            </w:r>
          </w:p>
        </w:tc>
        <w:tc>
          <w:tcPr>
            <w:tcW w:w="534" w:type="dxa"/>
            <w:vMerge/>
          </w:tcPr>
          <w:p w14:paraId="5E4F5E9A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1070" w:type="dxa"/>
            <w:gridSpan w:val="2"/>
            <w:vMerge/>
          </w:tcPr>
          <w:p w14:paraId="25ED1F53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942" w:type="dxa"/>
            <w:vMerge/>
          </w:tcPr>
          <w:p w14:paraId="14D783C7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940" w:type="dxa"/>
            <w:vMerge/>
          </w:tcPr>
          <w:p w14:paraId="2AE72DDB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1119" w:type="dxa"/>
          </w:tcPr>
          <w:p w14:paraId="01D6E5C2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FA02AC" w14:paraId="5B682AB6" w14:textId="77777777">
        <w:trPr>
          <w:trHeight w:val="827"/>
        </w:trPr>
        <w:tc>
          <w:tcPr>
            <w:tcW w:w="910" w:type="dxa"/>
            <w:vMerge w:val="restart"/>
          </w:tcPr>
          <w:p w14:paraId="1D8121AF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 w:right="99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PART- C</w:t>
            </w:r>
          </w:p>
        </w:tc>
        <w:tc>
          <w:tcPr>
            <w:tcW w:w="2531" w:type="dxa"/>
          </w:tcPr>
          <w:p w14:paraId="7DF5F5A9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467" w:hanging="353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5.  </w:t>
            </w:r>
            <w:r>
              <w:rPr>
                <w:b/>
                <w:color w:val="1F1F1F"/>
                <w:sz w:val="24"/>
                <w:szCs w:val="24"/>
              </w:rPr>
              <w:t>Green Bioenergy</w:t>
            </w:r>
          </w:p>
        </w:tc>
        <w:tc>
          <w:tcPr>
            <w:tcW w:w="980" w:type="dxa"/>
          </w:tcPr>
          <w:p w14:paraId="5FDE5259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15</w:t>
            </w:r>
          </w:p>
        </w:tc>
        <w:tc>
          <w:tcPr>
            <w:tcW w:w="534" w:type="dxa"/>
            <w:vMerge/>
          </w:tcPr>
          <w:p w14:paraId="6F0A0735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vMerge w:val="restart"/>
          </w:tcPr>
          <w:p w14:paraId="6EC36527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4"/>
              <w:rPr>
                <w:b/>
                <w:color w:val="000000"/>
                <w:sz w:val="24"/>
                <w:szCs w:val="24"/>
              </w:rPr>
            </w:pPr>
          </w:p>
          <w:p w14:paraId="590C6E65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9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Q3</w:t>
            </w:r>
          </w:p>
        </w:tc>
        <w:tc>
          <w:tcPr>
            <w:tcW w:w="534" w:type="dxa"/>
          </w:tcPr>
          <w:p w14:paraId="4CF401D1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" w:right="99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Q5 Q6</w:t>
            </w:r>
          </w:p>
        </w:tc>
        <w:tc>
          <w:tcPr>
            <w:tcW w:w="942" w:type="dxa"/>
          </w:tcPr>
          <w:p w14:paraId="47F682B2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6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Q9(b)</w:t>
            </w:r>
          </w:p>
          <w:p w14:paraId="5700C359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Q11(a)</w:t>
            </w:r>
          </w:p>
          <w:p w14:paraId="5353219F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7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Q11(b)</w:t>
            </w:r>
          </w:p>
        </w:tc>
        <w:tc>
          <w:tcPr>
            <w:tcW w:w="940" w:type="dxa"/>
          </w:tcPr>
          <w:p w14:paraId="373DA701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1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Q13(b)</w:t>
            </w:r>
          </w:p>
          <w:p w14:paraId="533CADD3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1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Q15(a)</w:t>
            </w:r>
          </w:p>
          <w:p w14:paraId="59E55709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7" w:lineRule="auto"/>
              <w:ind w:left="101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Q15(b)</w:t>
            </w:r>
          </w:p>
        </w:tc>
        <w:tc>
          <w:tcPr>
            <w:tcW w:w="1119" w:type="dxa"/>
          </w:tcPr>
          <w:p w14:paraId="4E48D6E0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FA02AC" w14:paraId="1960D569" w14:textId="77777777">
        <w:trPr>
          <w:trHeight w:val="1103"/>
        </w:trPr>
        <w:tc>
          <w:tcPr>
            <w:tcW w:w="910" w:type="dxa"/>
            <w:vMerge/>
          </w:tcPr>
          <w:p w14:paraId="463B7211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2531" w:type="dxa"/>
          </w:tcPr>
          <w:p w14:paraId="7193C9DE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467" w:hanging="353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6. </w:t>
            </w:r>
            <w:r>
              <w:rPr>
                <w:b/>
                <w:color w:val="1F1F1F"/>
                <w:sz w:val="24"/>
                <w:szCs w:val="24"/>
              </w:rPr>
              <w:t>Green Hydrogen for a Clean Energy Future</w:t>
            </w:r>
          </w:p>
        </w:tc>
        <w:tc>
          <w:tcPr>
            <w:tcW w:w="980" w:type="dxa"/>
          </w:tcPr>
          <w:p w14:paraId="4DB445BB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15</w:t>
            </w:r>
          </w:p>
        </w:tc>
        <w:tc>
          <w:tcPr>
            <w:tcW w:w="534" w:type="dxa"/>
            <w:vMerge/>
          </w:tcPr>
          <w:p w14:paraId="17E3E8FC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vMerge/>
          </w:tcPr>
          <w:p w14:paraId="1D6DBB0E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34" w:type="dxa"/>
          </w:tcPr>
          <w:p w14:paraId="15ADC1B5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" w:right="99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Q7 Q8</w:t>
            </w:r>
          </w:p>
        </w:tc>
        <w:tc>
          <w:tcPr>
            <w:tcW w:w="942" w:type="dxa"/>
          </w:tcPr>
          <w:p w14:paraId="45ED0A61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Q10(b)</w:t>
            </w:r>
          </w:p>
          <w:p w14:paraId="31B40BF9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2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Q12(a)</w:t>
            </w:r>
          </w:p>
          <w:p w14:paraId="633C160A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Q12(b)</w:t>
            </w:r>
          </w:p>
        </w:tc>
        <w:tc>
          <w:tcPr>
            <w:tcW w:w="940" w:type="dxa"/>
          </w:tcPr>
          <w:p w14:paraId="13265B85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1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Q14(b)</w:t>
            </w:r>
          </w:p>
          <w:p w14:paraId="4191C7A5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1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Q16(a)</w:t>
            </w:r>
          </w:p>
          <w:p w14:paraId="10A4E5FA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1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Q16(b)</w:t>
            </w:r>
          </w:p>
        </w:tc>
        <w:tc>
          <w:tcPr>
            <w:tcW w:w="1119" w:type="dxa"/>
          </w:tcPr>
          <w:p w14:paraId="211763EA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FA02AC" w14:paraId="55EA89F8" w14:textId="77777777">
        <w:trPr>
          <w:trHeight w:val="275"/>
        </w:trPr>
        <w:tc>
          <w:tcPr>
            <w:tcW w:w="3441" w:type="dxa"/>
            <w:gridSpan w:val="2"/>
          </w:tcPr>
          <w:p w14:paraId="32E7E8F9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TOTAL</w:t>
            </w:r>
          </w:p>
        </w:tc>
        <w:tc>
          <w:tcPr>
            <w:tcW w:w="980" w:type="dxa"/>
          </w:tcPr>
          <w:p w14:paraId="05E16B68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75</w:t>
            </w:r>
          </w:p>
        </w:tc>
        <w:tc>
          <w:tcPr>
            <w:tcW w:w="1604" w:type="dxa"/>
            <w:gridSpan w:val="3"/>
          </w:tcPr>
          <w:p w14:paraId="33E22B2E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5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08</w:t>
            </w:r>
          </w:p>
        </w:tc>
        <w:tc>
          <w:tcPr>
            <w:tcW w:w="942" w:type="dxa"/>
          </w:tcPr>
          <w:p w14:paraId="069F589C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right="1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08</w:t>
            </w:r>
          </w:p>
        </w:tc>
        <w:tc>
          <w:tcPr>
            <w:tcW w:w="940" w:type="dxa"/>
          </w:tcPr>
          <w:p w14:paraId="2A17046F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08</w:t>
            </w:r>
          </w:p>
        </w:tc>
        <w:tc>
          <w:tcPr>
            <w:tcW w:w="1119" w:type="dxa"/>
          </w:tcPr>
          <w:p w14:paraId="5011CCCC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14:paraId="21BBE376" w14:textId="77777777" w:rsidR="00FA02AC" w:rsidRDefault="00000000">
      <w:pPr>
        <w:spacing w:before="3" w:line="259" w:lineRule="auto"/>
        <w:ind w:left="100" w:firstLine="60"/>
        <w:rPr>
          <w:b/>
          <w:sz w:val="24"/>
          <w:szCs w:val="24"/>
        </w:rPr>
      </w:pPr>
      <w:r>
        <w:rPr>
          <w:b/>
          <w:sz w:val="24"/>
          <w:szCs w:val="24"/>
        </w:rPr>
        <w:t>Legends: R = Remember: U = Understand: A = Apply and above levels (Bloom’s revised taxonomy)</w:t>
      </w:r>
    </w:p>
    <w:p w14:paraId="4011DCB7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</w:p>
    <w:p w14:paraId="084D30D3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</w:p>
    <w:p w14:paraId="1456C80D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249"/>
        <w:rPr>
          <w:b/>
          <w:color w:val="000000"/>
          <w:sz w:val="24"/>
          <w:szCs w:val="24"/>
        </w:rPr>
      </w:pPr>
    </w:p>
    <w:p w14:paraId="60455371" w14:textId="77777777" w:rsidR="00FA02AC" w:rsidRDefault="00000000">
      <w:pPr>
        <w:ind w:left="100"/>
        <w:rPr>
          <w:b/>
          <w:sz w:val="24"/>
          <w:szCs w:val="24"/>
        </w:rPr>
      </w:pPr>
      <w:r>
        <w:rPr>
          <w:b/>
          <w:sz w:val="24"/>
          <w:szCs w:val="24"/>
        </w:rPr>
        <w:t>COURSE CONTENT:</w:t>
      </w:r>
    </w:p>
    <w:p w14:paraId="5E9F0325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48"/>
        <w:rPr>
          <w:b/>
          <w:color w:val="000000"/>
          <w:sz w:val="24"/>
          <w:szCs w:val="24"/>
        </w:rPr>
      </w:pPr>
    </w:p>
    <w:p w14:paraId="15488E44" w14:textId="77777777" w:rsidR="00FA02AC" w:rsidRDefault="00000000">
      <w:pPr>
        <w:pStyle w:val="Heading2"/>
        <w:ind w:left="0"/>
        <w:rPr>
          <w:b w:val="0"/>
        </w:rPr>
      </w:pPr>
      <w:r>
        <w:rPr>
          <w:color w:val="1F1F1F"/>
        </w:rPr>
        <w:t>Unit 1: Green Energy and Sustainability                           Duration :10 periods(L:08-T:2)</w:t>
      </w:r>
    </w:p>
    <w:p w14:paraId="1B8688CB" w14:textId="77777777" w:rsidR="00FA02AC" w:rsidRDefault="00000000">
      <w:pPr>
        <w:tabs>
          <w:tab w:val="left" w:pos="820"/>
        </w:tabs>
        <w:spacing w:line="276" w:lineRule="auto"/>
        <w:ind w:right="578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b/>
          <w:color w:val="1F1F1F"/>
          <w:sz w:val="24"/>
          <w:szCs w:val="24"/>
        </w:rPr>
        <w:t xml:space="preserve">Global Energy: </w:t>
      </w:r>
      <w:r>
        <w:rPr>
          <w:color w:val="1F1F1F"/>
          <w:sz w:val="24"/>
          <w:szCs w:val="24"/>
        </w:rPr>
        <w:t>Traditional reserves, consumption patterns, environmental impacts (climate change, pollution).</w:t>
      </w:r>
    </w:p>
    <w:p w14:paraId="133A8F2B" w14:textId="77777777" w:rsidR="00FA02AC" w:rsidRDefault="00000000">
      <w:pPr>
        <w:tabs>
          <w:tab w:val="left" w:pos="820"/>
        </w:tabs>
        <w:spacing w:line="276" w:lineRule="auto"/>
        <w:ind w:right="582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b/>
          <w:color w:val="1F1F1F"/>
          <w:sz w:val="24"/>
          <w:szCs w:val="24"/>
        </w:rPr>
        <w:t xml:space="preserve">Green Energy: </w:t>
      </w:r>
      <w:r>
        <w:rPr>
          <w:color w:val="1F1F1F"/>
          <w:sz w:val="24"/>
          <w:szCs w:val="24"/>
        </w:rPr>
        <w:t>Definition, technologies (solar, wind, hydro, etc.), advantages, and limitations.</w:t>
      </w:r>
    </w:p>
    <w:p w14:paraId="489319AC" w14:textId="77777777" w:rsidR="00FA02AC" w:rsidRDefault="00000000">
      <w:pPr>
        <w:tabs>
          <w:tab w:val="left" w:pos="820"/>
        </w:tabs>
        <w:spacing w:line="276" w:lineRule="auto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b/>
          <w:color w:val="1F1F1F"/>
          <w:sz w:val="24"/>
          <w:szCs w:val="24"/>
        </w:rPr>
        <w:t xml:space="preserve">India's Context: </w:t>
      </w:r>
      <w:r>
        <w:rPr>
          <w:color w:val="1F1F1F"/>
          <w:sz w:val="24"/>
          <w:szCs w:val="24"/>
        </w:rPr>
        <w:t>Green energy policies, green technology potential.</w:t>
      </w:r>
    </w:p>
    <w:p w14:paraId="4E4CA60A" w14:textId="77777777" w:rsidR="00FA02AC" w:rsidRDefault="00000000">
      <w:pPr>
        <w:tabs>
          <w:tab w:val="left" w:pos="820"/>
          <w:tab w:val="left" w:pos="2243"/>
          <w:tab w:val="left" w:pos="2917"/>
          <w:tab w:val="left" w:pos="3984"/>
          <w:tab w:val="left" w:pos="5150"/>
          <w:tab w:val="left" w:pos="6404"/>
          <w:tab w:val="left" w:pos="7577"/>
          <w:tab w:val="left" w:pos="8477"/>
        </w:tabs>
        <w:spacing w:line="276" w:lineRule="auto"/>
        <w:ind w:right="583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b/>
          <w:color w:val="1F1F1F"/>
          <w:sz w:val="24"/>
          <w:szCs w:val="24"/>
        </w:rPr>
        <w:t xml:space="preserve">Economics: </w:t>
      </w:r>
      <w:r>
        <w:rPr>
          <w:color w:val="1F1F1F"/>
          <w:sz w:val="24"/>
          <w:szCs w:val="24"/>
        </w:rPr>
        <w:t>Cost</w:t>
      </w:r>
      <w:r>
        <w:rPr>
          <w:color w:val="1F1F1F"/>
          <w:sz w:val="24"/>
          <w:szCs w:val="24"/>
        </w:rPr>
        <w:tab/>
        <w:t>analysis,</w:t>
      </w:r>
      <w:r>
        <w:rPr>
          <w:color w:val="1F1F1F"/>
          <w:sz w:val="24"/>
          <w:szCs w:val="24"/>
        </w:rPr>
        <w:tab/>
        <w:t>economic</w:t>
      </w:r>
      <w:r>
        <w:rPr>
          <w:color w:val="1F1F1F"/>
          <w:sz w:val="24"/>
          <w:szCs w:val="24"/>
        </w:rPr>
        <w:tab/>
        <w:t>feasibility,</w:t>
      </w:r>
      <w:r>
        <w:rPr>
          <w:color w:val="1F1F1F"/>
          <w:sz w:val="24"/>
          <w:szCs w:val="24"/>
        </w:rPr>
        <w:tab/>
        <w:t>subsidies,</w:t>
      </w:r>
      <w:r>
        <w:rPr>
          <w:color w:val="1F1F1F"/>
          <w:sz w:val="24"/>
          <w:szCs w:val="24"/>
        </w:rPr>
        <w:tab/>
        <w:t>market</w:t>
      </w:r>
      <w:r>
        <w:rPr>
          <w:color w:val="1F1F1F"/>
          <w:sz w:val="24"/>
          <w:szCs w:val="24"/>
        </w:rPr>
        <w:tab/>
        <w:t>forces, and implications of a green transition.</w:t>
      </w:r>
    </w:p>
    <w:p w14:paraId="6D8A9D34" w14:textId="77777777" w:rsidR="00FA02AC" w:rsidRDefault="00FA02AC">
      <w:pPr>
        <w:spacing w:line="364" w:lineRule="auto"/>
        <w:rPr>
          <w:rFonts w:ascii="Noto Sans Symbols" w:eastAsia="Noto Sans Symbols" w:hAnsi="Noto Sans Symbols" w:cs="Noto Sans Symbols"/>
          <w:sz w:val="20"/>
          <w:szCs w:val="20"/>
        </w:rPr>
      </w:pPr>
    </w:p>
    <w:p w14:paraId="79BDD058" w14:textId="77777777" w:rsidR="00FA02AC" w:rsidRDefault="00000000">
      <w:pPr>
        <w:pStyle w:val="Heading2"/>
        <w:spacing w:line="276" w:lineRule="auto"/>
        <w:ind w:left="0"/>
        <w:rPr>
          <w:b w:val="0"/>
        </w:rPr>
      </w:pPr>
      <w:r>
        <w:rPr>
          <w:color w:val="1F1F1F"/>
        </w:rPr>
        <w:t>Unit II: Solar Energy                                                          Duration :10 periods(L:08-T:2)</w:t>
      </w:r>
    </w:p>
    <w:p w14:paraId="01EEB4F0" w14:textId="77777777" w:rsidR="00FA02AC" w:rsidRDefault="00000000">
      <w:pPr>
        <w:tabs>
          <w:tab w:val="left" w:pos="820"/>
        </w:tabs>
        <w:spacing w:line="276" w:lineRule="auto"/>
        <w:ind w:right="579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b/>
          <w:color w:val="1F1F1F"/>
          <w:sz w:val="24"/>
          <w:szCs w:val="24"/>
        </w:rPr>
        <w:t xml:space="preserve">Solar Radiation: </w:t>
      </w:r>
      <w:r>
        <w:rPr>
          <w:color w:val="1F1F1F"/>
          <w:sz w:val="24"/>
          <w:szCs w:val="24"/>
        </w:rPr>
        <w:t>Nature of radiation, terminology, extraterrestrial and terrestrial radiation, measurement techniques.</w:t>
      </w:r>
    </w:p>
    <w:p w14:paraId="3D9FFD21" w14:textId="77777777" w:rsidR="00FA02AC" w:rsidRDefault="00000000">
      <w:pPr>
        <w:tabs>
          <w:tab w:val="left" w:pos="820"/>
        </w:tabs>
        <w:spacing w:line="276" w:lineRule="auto"/>
        <w:ind w:right="582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b/>
          <w:color w:val="1F1F1F"/>
          <w:sz w:val="24"/>
          <w:szCs w:val="24"/>
        </w:rPr>
        <w:t xml:space="preserve">Solar Collectors: </w:t>
      </w:r>
      <w:r>
        <w:rPr>
          <w:color w:val="1F1F1F"/>
          <w:sz w:val="24"/>
          <w:szCs w:val="24"/>
        </w:rPr>
        <w:t>Flat plate collectors, concentrating collectors, performance analysis, thermal applications.</w:t>
      </w:r>
    </w:p>
    <w:p w14:paraId="3DBEBFB2" w14:textId="77777777" w:rsidR="00FA02AC" w:rsidRDefault="00000000">
      <w:pPr>
        <w:tabs>
          <w:tab w:val="left" w:pos="820"/>
        </w:tabs>
        <w:spacing w:line="276" w:lineRule="auto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b/>
          <w:color w:val="1F1F1F"/>
          <w:sz w:val="24"/>
          <w:szCs w:val="24"/>
        </w:rPr>
        <w:t xml:space="preserve">Solar Photovoltaics: </w:t>
      </w:r>
      <w:r>
        <w:rPr>
          <w:color w:val="1F1F1F"/>
          <w:sz w:val="24"/>
          <w:szCs w:val="24"/>
        </w:rPr>
        <w:t>PV effect, solar cell types and characteristics, efficiency factors.</w:t>
      </w:r>
    </w:p>
    <w:p w14:paraId="59CCDEF0" w14:textId="77777777" w:rsidR="00FA02AC" w:rsidRDefault="00000000">
      <w:pPr>
        <w:tabs>
          <w:tab w:val="left" w:pos="820"/>
        </w:tabs>
        <w:spacing w:line="276" w:lineRule="auto"/>
        <w:ind w:right="582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b/>
          <w:color w:val="1F1F1F"/>
          <w:sz w:val="24"/>
          <w:szCs w:val="24"/>
        </w:rPr>
        <w:t xml:space="preserve">Solar PV Systems: </w:t>
      </w:r>
      <w:r>
        <w:rPr>
          <w:color w:val="1F1F1F"/>
          <w:sz w:val="24"/>
          <w:szCs w:val="24"/>
        </w:rPr>
        <w:t>System components, design principles, grid integration, applications (residential to utility-scale).</w:t>
      </w:r>
    </w:p>
    <w:p w14:paraId="23917DC6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153"/>
        <w:rPr>
          <w:color w:val="000000"/>
          <w:sz w:val="24"/>
          <w:szCs w:val="24"/>
        </w:rPr>
      </w:pPr>
    </w:p>
    <w:p w14:paraId="1F92CD94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153"/>
        <w:rPr>
          <w:color w:val="000000"/>
          <w:sz w:val="24"/>
          <w:szCs w:val="24"/>
        </w:rPr>
      </w:pPr>
    </w:p>
    <w:p w14:paraId="5DE56687" w14:textId="77777777" w:rsidR="00FA02AC" w:rsidRDefault="00FA02AC">
      <w:pPr>
        <w:pStyle w:val="Heading2"/>
        <w:spacing w:line="276" w:lineRule="auto"/>
        <w:ind w:firstLine="100"/>
        <w:jc w:val="both"/>
        <w:rPr>
          <w:color w:val="1F1F1F"/>
        </w:rPr>
      </w:pPr>
    </w:p>
    <w:p w14:paraId="449B38FC" w14:textId="77777777" w:rsidR="00FA02AC" w:rsidRDefault="00000000">
      <w:pPr>
        <w:pStyle w:val="Heading2"/>
        <w:spacing w:line="276" w:lineRule="auto"/>
        <w:ind w:firstLine="100"/>
        <w:jc w:val="both"/>
        <w:rPr>
          <w:b w:val="0"/>
        </w:rPr>
      </w:pPr>
      <w:r>
        <w:rPr>
          <w:color w:val="1F1F1F"/>
        </w:rPr>
        <w:t>Unit III: Wind Energy Engineering                                    Duration :10 periods(L:08-T:2)</w:t>
      </w:r>
    </w:p>
    <w:p w14:paraId="11E603A0" w14:textId="77777777" w:rsidR="00FA02AC" w:rsidRDefault="00000000">
      <w:pPr>
        <w:tabs>
          <w:tab w:val="left" w:pos="820"/>
        </w:tabs>
        <w:spacing w:before="144" w:line="276" w:lineRule="auto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b/>
          <w:color w:val="1F1F1F"/>
          <w:sz w:val="24"/>
          <w:szCs w:val="24"/>
        </w:rPr>
        <w:t xml:space="preserve">Introduction: </w:t>
      </w:r>
      <w:r>
        <w:rPr>
          <w:color w:val="1F1F1F"/>
          <w:sz w:val="24"/>
          <w:szCs w:val="24"/>
        </w:rPr>
        <w:t>Wind energy basics, significance in the renewable energy landscape.</w:t>
      </w:r>
    </w:p>
    <w:p w14:paraId="4025D011" w14:textId="77777777" w:rsidR="00FA02AC" w:rsidRDefault="00000000">
      <w:pPr>
        <w:tabs>
          <w:tab w:val="left" w:pos="820"/>
        </w:tabs>
        <w:spacing w:before="144" w:line="276" w:lineRule="auto"/>
        <w:ind w:right="578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b/>
          <w:color w:val="1F1F1F"/>
          <w:sz w:val="24"/>
          <w:szCs w:val="24"/>
        </w:rPr>
        <w:t xml:space="preserve">Wind Fundamentals: </w:t>
      </w:r>
      <w:r>
        <w:rPr>
          <w:color w:val="1F1F1F"/>
          <w:sz w:val="24"/>
          <w:szCs w:val="24"/>
        </w:rPr>
        <w:t>Nature of wind formation, wind speed-power relationship, forces on turbine blades.</w:t>
      </w:r>
    </w:p>
    <w:p w14:paraId="05ABE5D6" w14:textId="77777777" w:rsidR="00FA02AC" w:rsidRDefault="00000000">
      <w:pPr>
        <w:tabs>
          <w:tab w:val="left" w:pos="820"/>
        </w:tabs>
        <w:spacing w:line="276" w:lineRule="auto"/>
        <w:ind w:right="580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b/>
          <w:color w:val="1F1F1F"/>
          <w:sz w:val="24"/>
          <w:szCs w:val="24"/>
        </w:rPr>
        <w:t xml:space="preserve">Site Selection: </w:t>
      </w:r>
      <w:r>
        <w:rPr>
          <w:color w:val="1F1F1F"/>
          <w:sz w:val="24"/>
          <w:szCs w:val="24"/>
        </w:rPr>
        <w:t>Key factors (wind resource, topography, environmental), wind data analysis.</w:t>
      </w:r>
    </w:p>
    <w:p w14:paraId="2E9CE510" w14:textId="77777777" w:rsidR="00FA02AC" w:rsidRDefault="00000000">
      <w:pPr>
        <w:tabs>
          <w:tab w:val="left" w:pos="820"/>
        </w:tabs>
        <w:spacing w:line="276" w:lineRule="auto"/>
        <w:ind w:right="581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b/>
          <w:color w:val="1F1F1F"/>
          <w:sz w:val="24"/>
          <w:szCs w:val="24"/>
        </w:rPr>
        <w:t xml:space="preserve">WECS: </w:t>
      </w:r>
      <w:r>
        <w:rPr>
          <w:color w:val="1F1F1F"/>
          <w:sz w:val="24"/>
          <w:szCs w:val="24"/>
        </w:rPr>
        <w:t>Components (rotor, generator, etc.), horizontal and vertical axis turbines, advantages and limitations of wind energy.</w:t>
      </w:r>
    </w:p>
    <w:p w14:paraId="540C51A1" w14:textId="77777777" w:rsidR="00FA02AC" w:rsidRDefault="00000000">
      <w:pPr>
        <w:pStyle w:val="Heading2"/>
        <w:tabs>
          <w:tab w:val="left" w:pos="820"/>
        </w:tabs>
        <w:spacing w:line="276" w:lineRule="auto"/>
        <w:ind w:left="0"/>
        <w:jc w:val="both"/>
        <w:rPr>
          <w:rFonts w:ascii="Noto Sans Symbols" w:eastAsia="Noto Sans Symbols" w:hAnsi="Noto Sans Symbols" w:cs="Noto Sans Symbols"/>
          <w:b w:val="0"/>
          <w:color w:val="1F1F1F"/>
          <w:sz w:val="20"/>
          <w:szCs w:val="20"/>
        </w:rPr>
      </w:pPr>
      <w:r>
        <w:rPr>
          <w:color w:val="1F1F1F"/>
        </w:rPr>
        <w:t>Wind energy in India:</w:t>
      </w:r>
    </w:p>
    <w:p w14:paraId="77A47DE1" w14:textId="77777777" w:rsidR="00FA02AC" w:rsidRDefault="00000000">
      <w:pPr>
        <w:tabs>
          <w:tab w:val="left" w:pos="1539"/>
        </w:tabs>
        <w:spacing w:line="276" w:lineRule="auto"/>
        <w:jc w:val="both"/>
        <w:rPr>
          <w:rFonts w:ascii="Courier New" w:eastAsia="Courier New" w:hAnsi="Courier New" w:cs="Courier New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Wind energy potential in India (regional variations, resource assessment)</w:t>
      </w:r>
    </w:p>
    <w:p w14:paraId="7C7E0C42" w14:textId="77777777" w:rsidR="00FA02AC" w:rsidRDefault="00000000">
      <w:pPr>
        <w:tabs>
          <w:tab w:val="left" w:pos="1540"/>
        </w:tabs>
        <w:spacing w:line="276" w:lineRule="auto"/>
        <w:ind w:right="582"/>
        <w:jc w:val="both"/>
        <w:rPr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Status of wind energy installations in India (capacity, major projects, growth trends)</w:t>
      </w:r>
    </w:p>
    <w:p w14:paraId="0AA932FF" w14:textId="77777777" w:rsidR="00FA02AC" w:rsidRDefault="00FA02AC">
      <w:pPr>
        <w:tabs>
          <w:tab w:val="left" w:pos="1540"/>
        </w:tabs>
        <w:spacing w:line="276" w:lineRule="auto"/>
        <w:ind w:right="582"/>
        <w:jc w:val="both"/>
        <w:rPr>
          <w:color w:val="1F1F1F"/>
          <w:sz w:val="24"/>
          <w:szCs w:val="24"/>
        </w:rPr>
      </w:pPr>
    </w:p>
    <w:p w14:paraId="18160D39" w14:textId="77777777" w:rsidR="00FA02AC" w:rsidRDefault="00000000">
      <w:pPr>
        <w:pStyle w:val="Heading2"/>
        <w:ind w:left="0"/>
        <w:jc w:val="both"/>
        <w:rPr>
          <w:b w:val="0"/>
        </w:rPr>
      </w:pPr>
      <w:r>
        <w:rPr>
          <w:color w:val="1F1F1F"/>
        </w:rPr>
        <w:t>Unit IV: Ocean &amp; Geothermal Energy                                Duration :15 periods(L:12-T:3)</w:t>
      </w:r>
    </w:p>
    <w:p w14:paraId="2105FA1B" w14:textId="77777777" w:rsidR="00FA02AC" w:rsidRDefault="00000000">
      <w:pPr>
        <w:tabs>
          <w:tab w:val="left" w:pos="820"/>
        </w:tabs>
        <w:spacing w:before="145"/>
        <w:ind w:right="581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b/>
          <w:color w:val="1F1F1F"/>
          <w:sz w:val="24"/>
          <w:szCs w:val="24"/>
        </w:rPr>
        <w:t xml:space="preserve">Ocean Energy: </w:t>
      </w:r>
      <w:r>
        <w:rPr>
          <w:color w:val="1F1F1F"/>
          <w:sz w:val="24"/>
          <w:szCs w:val="24"/>
        </w:rPr>
        <w:t>Tidal principles (range, currents), extraction technologies (barrages, turbines), resource mapping in India, environmental considerations. Wave energy devices, potential along Indian coasts, environmental factors. OTEC fundamentals (closed/open cycle), applications, resource potential for India.</w:t>
      </w:r>
    </w:p>
    <w:p w14:paraId="7D58B2B3" w14:textId="77777777" w:rsidR="00FA02AC" w:rsidRDefault="00000000">
      <w:pPr>
        <w:tabs>
          <w:tab w:val="left" w:pos="820"/>
        </w:tabs>
        <w:spacing w:before="2" w:line="276" w:lineRule="auto"/>
        <w:ind w:right="581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b/>
          <w:color w:val="1F1F1F"/>
          <w:sz w:val="24"/>
          <w:szCs w:val="24"/>
        </w:rPr>
        <w:t xml:space="preserve">Geothermal Energy: </w:t>
      </w:r>
      <w:r>
        <w:rPr>
          <w:color w:val="1F1F1F"/>
          <w:sz w:val="24"/>
          <w:szCs w:val="24"/>
        </w:rPr>
        <w:t>Resource formation (high/low temperature), power plant technologies (dry steam, flash, binary), direct use applications, geothermal mapping with a focus on India.</w:t>
      </w:r>
    </w:p>
    <w:p w14:paraId="4ECC7583" w14:textId="77777777" w:rsidR="00FA02AC" w:rsidRDefault="00000000">
      <w:pPr>
        <w:pStyle w:val="Heading2"/>
        <w:spacing w:line="276" w:lineRule="auto"/>
        <w:ind w:left="0"/>
        <w:jc w:val="both"/>
        <w:rPr>
          <w:b w:val="0"/>
        </w:rPr>
      </w:pPr>
      <w:r>
        <w:rPr>
          <w:color w:val="1F1F1F"/>
        </w:rPr>
        <w:t>Unit V: Green Bioenergy                                                        Duration :15 periods(L:12-T:3)</w:t>
      </w:r>
    </w:p>
    <w:p w14:paraId="14C4FF6E" w14:textId="77777777" w:rsidR="00FA02AC" w:rsidRDefault="00000000">
      <w:pPr>
        <w:tabs>
          <w:tab w:val="left" w:pos="820"/>
        </w:tabs>
        <w:spacing w:before="127" w:line="276" w:lineRule="auto"/>
        <w:ind w:right="581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b/>
          <w:color w:val="1F1F1F"/>
          <w:sz w:val="24"/>
          <w:szCs w:val="24"/>
        </w:rPr>
        <w:t xml:space="preserve">Introduction: </w:t>
      </w:r>
      <w:r>
        <w:rPr>
          <w:color w:val="1F1F1F"/>
          <w:sz w:val="24"/>
          <w:szCs w:val="24"/>
        </w:rPr>
        <w:t>Defining green bioenergy principles (sustainability, efficiency), comparison to conventional bioenergy and fossil fuels, role in India's clean energy transition.</w:t>
      </w:r>
    </w:p>
    <w:p w14:paraId="6487D475" w14:textId="77777777" w:rsidR="00FA02AC" w:rsidRDefault="00000000">
      <w:pPr>
        <w:tabs>
          <w:tab w:val="left" w:pos="820"/>
        </w:tabs>
        <w:spacing w:line="276" w:lineRule="auto"/>
        <w:ind w:right="582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b/>
          <w:color w:val="1F1F1F"/>
          <w:sz w:val="24"/>
          <w:szCs w:val="24"/>
        </w:rPr>
        <w:t xml:space="preserve">Green Biomass: </w:t>
      </w:r>
      <w:r>
        <w:rPr>
          <w:color w:val="1F1F1F"/>
          <w:sz w:val="24"/>
          <w:szCs w:val="24"/>
        </w:rPr>
        <w:t>Sustainable feedstocks (residues, energy crops, algae, waste), responsible production practices (land-use, soil health).</w:t>
      </w:r>
    </w:p>
    <w:p w14:paraId="49EE80DE" w14:textId="77777777" w:rsidR="00FA02AC" w:rsidRDefault="00000000">
      <w:pPr>
        <w:tabs>
          <w:tab w:val="left" w:pos="820"/>
        </w:tabs>
        <w:spacing w:line="276" w:lineRule="auto"/>
        <w:ind w:right="583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b/>
          <w:color w:val="1F1F1F"/>
          <w:sz w:val="24"/>
          <w:szCs w:val="24"/>
        </w:rPr>
        <w:t xml:space="preserve">Bioenergy Production: </w:t>
      </w:r>
      <w:r>
        <w:rPr>
          <w:color w:val="1F1F1F"/>
          <w:sz w:val="24"/>
          <w:szCs w:val="24"/>
        </w:rPr>
        <w:t>Biogas (anaerobic digestion, upgrading), advanced biofuels (cellulosic, algal, conversion processes), green electric power generation</w:t>
      </w:r>
    </w:p>
    <w:p w14:paraId="5DD2A1DC" w14:textId="77777777" w:rsidR="00FA02AC" w:rsidRDefault="00000000">
      <w:pPr>
        <w:tabs>
          <w:tab w:val="left" w:pos="820"/>
        </w:tabs>
        <w:spacing w:line="276" w:lineRule="auto"/>
        <w:ind w:right="581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b/>
          <w:color w:val="1F1F1F"/>
          <w:sz w:val="24"/>
          <w:szCs w:val="24"/>
        </w:rPr>
        <w:t xml:space="preserve">Applications: </w:t>
      </w:r>
      <w:r>
        <w:rPr>
          <w:color w:val="1F1F1F"/>
          <w:sz w:val="24"/>
          <w:szCs w:val="24"/>
        </w:rPr>
        <w:t>Distributed power systems, rural energy, transport fuels (bioethanol, biodiesel, bio-CNG), biofertilizers, emerging uses.</w:t>
      </w:r>
    </w:p>
    <w:p w14:paraId="74984D42" w14:textId="77777777" w:rsidR="00FA02AC" w:rsidRDefault="00000000">
      <w:pPr>
        <w:tabs>
          <w:tab w:val="left" w:pos="820"/>
        </w:tabs>
        <w:spacing w:line="276" w:lineRule="auto"/>
        <w:ind w:right="583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b/>
          <w:color w:val="1F1F1F"/>
          <w:sz w:val="24"/>
          <w:szCs w:val="24"/>
        </w:rPr>
        <w:t xml:space="preserve">India-Specific Focus: </w:t>
      </w:r>
      <w:r>
        <w:rPr>
          <w:color w:val="1F1F1F"/>
          <w:sz w:val="24"/>
          <w:szCs w:val="24"/>
        </w:rPr>
        <w:t>National policies promoting green bioenergy, challenges and opportunities within India's energy landscape</w:t>
      </w:r>
    </w:p>
    <w:p w14:paraId="11D8E31A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115"/>
        <w:rPr>
          <w:color w:val="000000"/>
          <w:sz w:val="24"/>
          <w:szCs w:val="24"/>
        </w:rPr>
      </w:pPr>
    </w:p>
    <w:p w14:paraId="488D1551" w14:textId="77777777" w:rsidR="00FA02AC" w:rsidRDefault="00000000">
      <w:pPr>
        <w:pStyle w:val="Heading2"/>
        <w:ind w:left="0"/>
        <w:rPr>
          <w:b w:val="0"/>
        </w:rPr>
      </w:pPr>
      <w:r>
        <w:rPr>
          <w:color w:val="1F1F1F"/>
        </w:rPr>
        <w:t>Unit VI: Green Hydrogen for a Clean Energy Future       Duration :15 periods(L:12-T:3)</w:t>
      </w:r>
    </w:p>
    <w:p w14:paraId="67779918" w14:textId="77777777" w:rsidR="00FA02AC" w:rsidRDefault="00000000">
      <w:pPr>
        <w:tabs>
          <w:tab w:val="left" w:pos="820"/>
        </w:tabs>
        <w:spacing w:line="276" w:lineRule="auto"/>
        <w:ind w:right="582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b/>
          <w:color w:val="1F1F1F"/>
          <w:sz w:val="24"/>
          <w:szCs w:val="24"/>
        </w:rPr>
        <w:t xml:space="preserve">Fundamentals: </w:t>
      </w:r>
      <w:r>
        <w:rPr>
          <w:color w:val="1F1F1F"/>
          <w:sz w:val="24"/>
          <w:szCs w:val="24"/>
        </w:rPr>
        <w:t>Hydrogen properties, production methods (grey, blue, green), electrolysis powered by renewable resources.</w:t>
      </w:r>
    </w:p>
    <w:p w14:paraId="7239114C" w14:textId="77777777" w:rsidR="00FA02AC" w:rsidRDefault="00000000">
      <w:pPr>
        <w:tabs>
          <w:tab w:val="left" w:pos="820"/>
        </w:tabs>
        <w:spacing w:line="276" w:lineRule="auto"/>
        <w:ind w:right="578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b/>
          <w:color w:val="1F1F1F"/>
          <w:sz w:val="24"/>
          <w:szCs w:val="24"/>
        </w:rPr>
        <w:t xml:space="preserve">Green Hydrogen Benefits &amp; Applications: </w:t>
      </w:r>
      <w:r>
        <w:rPr>
          <w:color w:val="1F1F1F"/>
          <w:sz w:val="24"/>
          <w:szCs w:val="24"/>
        </w:rPr>
        <w:t>Zero-emission fuel, energy storage, sector coupling in transportation, industry (steel, fertilizer), and grid balancing.</w:t>
      </w:r>
    </w:p>
    <w:p w14:paraId="125979D0" w14:textId="77777777" w:rsidR="00FA02AC" w:rsidRDefault="00000000">
      <w:pPr>
        <w:tabs>
          <w:tab w:val="left" w:pos="820"/>
        </w:tabs>
        <w:spacing w:line="276" w:lineRule="auto"/>
        <w:ind w:right="581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b/>
          <w:color w:val="1F1F1F"/>
          <w:sz w:val="24"/>
          <w:szCs w:val="24"/>
        </w:rPr>
        <w:t xml:space="preserve">India's Green Hydrogen Landscape: </w:t>
      </w:r>
      <w:r>
        <w:rPr>
          <w:color w:val="1F1F1F"/>
          <w:sz w:val="24"/>
          <w:szCs w:val="24"/>
        </w:rPr>
        <w:t>Energy transition goals, the National Hydrogen Mission.</w:t>
      </w:r>
    </w:p>
    <w:p w14:paraId="0DA2D4F1" w14:textId="77777777" w:rsidR="00FA02AC" w:rsidRDefault="00000000">
      <w:pPr>
        <w:tabs>
          <w:tab w:val="left" w:pos="820"/>
        </w:tabs>
        <w:spacing w:line="276" w:lineRule="auto"/>
        <w:ind w:right="582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b/>
          <w:color w:val="1F1F1F"/>
          <w:sz w:val="24"/>
          <w:szCs w:val="24"/>
        </w:rPr>
        <w:t xml:space="preserve">Storage, Transportation, &amp; Safety: </w:t>
      </w:r>
      <w:r>
        <w:rPr>
          <w:color w:val="1F1F1F"/>
          <w:sz w:val="24"/>
          <w:szCs w:val="24"/>
        </w:rPr>
        <w:t>Compression, liquefaction, emerging materials, pipelines, handling protocols and safety standards.</w:t>
      </w:r>
    </w:p>
    <w:p w14:paraId="3ACFD3C1" w14:textId="77777777" w:rsidR="00FA02AC" w:rsidRDefault="00000000">
      <w:pPr>
        <w:tabs>
          <w:tab w:val="left" w:pos="820"/>
        </w:tabs>
        <w:spacing w:line="276" w:lineRule="auto"/>
        <w:ind w:right="578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b/>
          <w:color w:val="1F1F1F"/>
          <w:sz w:val="24"/>
          <w:szCs w:val="24"/>
        </w:rPr>
        <w:t xml:space="preserve">Outlook: </w:t>
      </w:r>
      <w:r>
        <w:rPr>
          <w:color w:val="1F1F1F"/>
          <w:sz w:val="24"/>
          <w:szCs w:val="24"/>
        </w:rPr>
        <w:t>Opportunities and challenges in Green hydrogen adaption, and India's role in the global green hydrogen market.</w:t>
      </w:r>
    </w:p>
    <w:p w14:paraId="51FB616A" w14:textId="77777777" w:rsidR="00FA02AC" w:rsidRDefault="00FA02AC">
      <w:pPr>
        <w:pStyle w:val="Heading1"/>
        <w:spacing w:before="1"/>
        <w:ind w:firstLine="100"/>
      </w:pPr>
    </w:p>
    <w:p w14:paraId="33D4F23B" w14:textId="77777777" w:rsidR="00FA02AC" w:rsidRDefault="00FA02AC">
      <w:pPr>
        <w:pStyle w:val="Heading1"/>
        <w:spacing w:before="1"/>
        <w:ind w:firstLine="100"/>
      </w:pPr>
    </w:p>
    <w:p w14:paraId="0B5D894B" w14:textId="77777777" w:rsidR="00FA02AC" w:rsidRDefault="00FA02AC">
      <w:pPr>
        <w:pStyle w:val="Heading1"/>
        <w:tabs>
          <w:tab w:val="left" w:pos="567"/>
        </w:tabs>
        <w:spacing w:before="1"/>
        <w:ind w:firstLine="100"/>
      </w:pPr>
    </w:p>
    <w:p w14:paraId="1E68BD24" w14:textId="77777777" w:rsidR="00FA02AC" w:rsidRDefault="00FA02AC">
      <w:pPr>
        <w:pStyle w:val="Heading1"/>
        <w:spacing w:before="1"/>
        <w:ind w:firstLine="100"/>
      </w:pPr>
    </w:p>
    <w:p w14:paraId="332CDF14" w14:textId="77777777" w:rsidR="00FA02AC" w:rsidRDefault="00000000">
      <w:pPr>
        <w:pStyle w:val="Heading1"/>
        <w:spacing w:before="1"/>
        <w:ind w:firstLine="100"/>
        <w:rPr>
          <w:u w:val="none"/>
        </w:rPr>
      </w:pPr>
      <w:r>
        <w:t>REFERENCE BOOKS:</w:t>
      </w:r>
    </w:p>
    <w:p w14:paraId="5B76C34D" w14:textId="77777777" w:rsidR="00FA02AC" w:rsidRDefault="00000000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before="183"/>
        <w:rPr>
          <w:rFonts w:ascii="Noto Sans Symbols" w:eastAsia="Noto Sans Symbols" w:hAnsi="Noto Sans Symbols" w:cs="Noto Sans Symbols"/>
          <w:color w:val="000000"/>
          <w:sz w:val="20"/>
          <w:szCs w:val="20"/>
        </w:rPr>
      </w:pPr>
      <w:r>
        <w:rPr>
          <w:b/>
          <w:color w:val="000000"/>
          <w:sz w:val="24"/>
          <w:szCs w:val="24"/>
        </w:rPr>
        <w:lastRenderedPageBreak/>
        <w:t xml:space="preserve">Non-Conventional Energy Resources </w:t>
      </w:r>
      <w:r>
        <w:rPr>
          <w:color w:val="000000"/>
          <w:sz w:val="24"/>
          <w:szCs w:val="24"/>
        </w:rPr>
        <w:t>by B.H. Khan</w:t>
      </w:r>
    </w:p>
    <w:p w14:paraId="762F5449" w14:textId="77777777" w:rsidR="00FA02AC" w:rsidRDefault="00000000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before="182"/>
        <w:rPr>
          <w:rFonts w:ascii="Noto Sans Symbols" w:eastAsia="Noto Sans Symbols" w:hAnsi="Noto Sans Symbols" w:cs="Noto Sans Symbols"/>
          <w:color w:val="000000"/>
          <w:sz w:val="20"/>
          <w:szCs w:val="20"/>
        </w:rPr>
      </w:pPr>
      <w:r>
        <w:rPr>
          <w:b/>
          <w:color w:val="000000"/>
          <w:sz w:val="24"/>
          <w:szCs w:val="24"/>
        </w:rPr>
        <w:t xml:space="preserve">Renewable Energy &amp; Green Technology </w:t>
      </w:r>
      <w:r>
        <w:rPr>
          <w:color w:val="000000"/>
          <w:sz w:val="24"/>
          <w:szCs w:val="24"/>
        </w:rPr>
        <w:t>by Anjan K. Sahoo &amp; Dr. S. P. Nanda</w:t>
      </w:r>
    </w:p>
    <w:p w14:paraId="10C16344" w14:textId="77777777" w:rsidR="00FA02AC" w:rsidRDefault="00FA02AC">
      <w:pPr>
        <w:rPr>
          <w:rFonts w:ascii="Noto Sans Symbols" w:eastAsia="Noto Sans Symbols" w:hAnsi="Noto Sans Symbols" w:cs="Noto Sans Symbols"/>
          <w:sz w:val="20"/>
          <w:szCs w:val="20"/>
        </w:rPr>
      </w:pPr>
    </w:p>
    <w:p w14:paraId="6609ED29" w14:textId="77777777" w:rsidR="00FA02AC" w:rsidRDefault="00000000">
      <w:pPr>
        <w:pStyle w:val="Heading2"/>
        <w:numPr>
          <w:ilvl w:val="0"/>
          <w:numId w:val="25"/>
        </w:numPr>
        <w:tabs>
          <w:tab w:val="left" w:pos="820"/>
        </w:tabs>
        <w:spacing w:before="60"/>
        <w:rPr>
          <w:rFonts w:ascii="Noto Sans Symbols" w:eastAsia="Noto Sans Symbols" w:hAnsi="Noto Sans Symbols" w:cs="Noto Sans Symbols"/>
          <w:b w:val="0"/>
          <w:sz w:val="20"/>
          <w:szCs w:val="20"/>
        </w:rPr>
      </w:pPr>
      <w:r>
        <w:t xml:space="preserve">Solar Energy: Renewable Energy and Sustainable Technologies </w:t>
      </w:r>
      <w:r>
        <w:rPr>
          <w:b w:val="0"/>
        </w:rPr>
        <w:t>by Sukhatme,</w:t>
      </w:r>
    </w:p>
    <w:p w14:paraId="25DC2659" w14:textId="77777777" w:rsidR="00FA02AC" w:rsidRDefault="00000000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before="183"/>
        <w:rPr>
          <w:rFonts w:ascii="Noto Sans Symbols" w:eastAsia="Noto Sans Symbols" w:hAnsi="Noto Sans Symbols" w:cs="Noto Sans Symbols"/>
          <w:color w:val="000000"/>
          <w:sz w:val="20"/>
          <w:szCs w:val="20"/>
        </w:rPr>
      </w:pPr>
      <w:r>
        <w:rPr>
          <w:b/>
          <w:color w:val="000000"/>
          <w:sz w:val="24"/>
          <w:szCs w:val="24"/>
        </w:rPr>
        <w:t xml:space="preserve">Wind Energy Technology </w:t>
      </w:r>
      <w:r>
        <w:rPr>
          <w:color w:val="000000"/>
          <w:sz w:val="24"/>
          <w:szCs w:val="24"/>
        </w:rPr>
        <w:t>by Goswami, D. Y., &amp; Chakravarthy, K. K.</w:t>
      </w:r>
    </w:p>
    <w:p w14:paraId="09B7DFC1" w14:textId="77777777" w:rsidR="00FA02AC" w:rsidRDefault="00000000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before="183" w:line="259" w:lineRule="auto"/>
        <w:ind w:right="578"/>
        <w:rPr>
          <w:rFonts w:ascii="Noto Sans Symbols" w:eastAsia="Noto Sans Symbols" w:hAnsi="Noto Sans Symbols" w:cs="Noto Sans Symbols"/>
          <w:color w:val="000000"/>
          <w:sz w:val="20"/>
          <w:szCs w:val="20"/>
        </w:rPr>
      </w:pPr>
      <w:r>
        <w:rPr>
          <w:b/>
          <w:color w:val="000000"/>
          <w:sz w:val="24"/>
          <w:szCs w:val="24"/>
        </w:rPr>
        <w:t xml:space="preserve">Bioenergy and Biofuels: </w:t>
      </w:r>
      <w:r>
        <w:rPr>
          <w:color w:val="000000"/>
          <w:sz w:val="24"/>
          <w:szCs w:val="24"/>
        </w:rPr>
        <w:t>Production, Technologies, Economics and Policies by Ashok Kumar and Vikas Pandey</w:t>
      </w:r>
    </w:p>
    <w:p w14:paraId="6E0FA429" w14:textId="77777777" w:rsidR="00FA02AC" w:rsidRDefault="00000000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  <w:tab w:val="left" w:pos="2315"/>
          <w:tab w:val="left" w:pos="3116"/>
          <w:tab w:val="left" w:pos="4170"/>
          <w:tab w:val="left" w:pos="5160"/>
          <w:tab w:val="left" w:pos="6883"/>
          <w:tab w:val="left" w:pos="8231"/>
        </w:tabs>
        <w:spacing w:before="157" w:line="259" w:lineRule="auto"/>
        <w:ind w:right="582"/>
        <w:rPr>
          <w:rFonts w:ascii="Noto Sans Symbols" w:eastAsia="Noto Sans Symbols" w:hAnsi="Noto Sans Symbols" w:cs="Noto Sans Symbols"/>
          <w:color w:val="000000"/>
          <w:sz w:val="20"/>
          <w:szCs w:val="20"/>
        </w:rPr>
      </w:pPr>
      <w:r>
        <w:rPr>
          <w:b/>
          <w:color w:val="000000"/>
          <w:sz w:val="24"/>
          <w:szCs w:val="24"/>
        </w:rPr>
        <w:t>Ministry</w:t>
      </w:r>
      <w:r>
        <w:rPr>
          <w:b/>
          <w:color w:val="000000"/>
          <w:sz w:val="24"/>
          <w:szCs w:val="24"/>
        </w:rPr>
        <w:tab/>
        <w:t>of</w:t>
      </w:r>
      <w:r>
        <w:rPr>
          <w:b/>
          <w:color w:val="000000"/>
          <w:sz w:val="24"/>
          <w:szCs w:val="24"/>
        </w:rPr>
        <w:tab/>
        <w:t>New</w:t>
      </w:r>
      <w:r>
        <w:rPr>
          <w:b/>
          <w:color w:val="000000"/>
          <w:sz w:val="24"/>
          <w:szCs w:val="24"/>
        </w:rPr>
        <w:tab/>
        <w:t>and</w:t>
      </w:r>
      <w:r>
        <w:rPr>
          <w:b/>
          <w:color w:val="000000"/>
          <w:sz w:val="24"/>
          <w:szCs w:val="24"/>
        </w:rPr>
        <w:tab/>
        <w:t>Renewable</w:t>
      </w:r>
      <w:r>
        <w:rPr>
          <w:b/>
          <w:color w:val="000000"/>
          <w:sz w:val="24"/>
          <w:szCs w:val="24"/>
        </w:rPr>
        <w:tab/>
        <w:t>Energy</w:t>
      </w:r>
      <w:r>
        <w:rPr>
          <w:b/>
          <w:color w:val="000000"/>
          <w:sz w:val="24"/>
          <w:szCs w:val="24"/>
        </w:rPr>
        <w:tab/>
        <w:t xml:space="preserve">(MNRE) Publications </w:t>
      </w:r>
      <w:r>
        <w:rPr>
          <w:color w:val="000000"/>
          <w:sz w:val="24"/>
          <w:szCs w:val="24"/>
        </w:rPr>
        <w:t>(</w:t>
      </w:r>
      <w:hyperlink r:id="rId14">
        <w:r>
          <w:rPr>
            <w:color w:val="0462C1"/>
            <w:sz w:val="24"/>
            <w:szCs w:val="24"/>
            <w:u w:val="single"/>
          </w:rPr>
          <w:t>https://mnre.gov.in/</w:t>
        </w:r>
      </w:hyperlink>
      <w:r>
        <w:rPr>
          <w:color w:val="000000"/>
          <w:sz w:val="24"/>
          <w:szCs w:val="24"/>
        </w:rPr>
        <w:t>)</w:t>
      </w:r>
    </w:p>
    <w:p w14:paraId="6919A9CF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297"/>
        <w:rPr>
          <w:color w:val="000000"/>
          <w:sz w:val="28"/>
          <w:szCs w:val="28"/>
        </w:rPr>
      </w:pPr>
    </w:p>
    <w:p w14:paraId="18946037" w14:textId="77777777" w:rsidR="00FA02AC" w:rsidRDefault="00000000">
      <w:pPr>
        <w:pStyle w:val="Heading1"/>
        <w:spacing w:before="1"/>
        <w:ind w:firstLine="100"/>
        <w:rPr>
          <w:u w:val="none"/>
        </w:rPr>
      </w:pPr>
      <w:r>
        <w:t>ELECTRONIC RESOURCES:</w:t>
      </w:r>
    </w:p>
    <w:p w14:paraId="0F3BD4AE" w14:textId="77777777" w:rsidR="00FA02AC" w:rsidRDefault="00000000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before="185"/>
        <w:rPr>
          <w:rFonts w:ascii="Noto Sans Symbols" w:eastAsia="Noto Sans Symbols" w:hAnsi="Noto Sans Symbols" w:cs="Noto Sans Symbols"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NPTEL -Renewable Energy Sources (</w:t>
      </w:r>
      <w:hyperlink r:id="rId15">
        <w:r>
          <w:rPr>
            <w:color w:val="0462C1"/>
            <w:sz w:val="24"/>
            <w:szCs w:val="24"/>
            <w:u w:val="single"/>
          </w:rPr>
          <w:t>https://nptel.ac.in/courses/108/106/108106137/</w:t>
        </w:r>
      </w:hyperlink>
      <w:r>
        <w:rPr>
          <w:color w:val="000000"/>
          <w:sz w:val="24"/>
          <w:szCs w:val="24"/>
        </w:rPr>
        <w:t>)</w:t>
      </w:r>
    </w:p>
    <w:p w14:paraId="055AE19E" w14:textId="77777777" w:rsidR="00FA02AC" w:rsidRDefault="00000000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before="182" w:line="256" w:lineRule="auto"/>
        <w:ind w:right="577"/>
        <w:rPr>
          <w:rFonts w:ascii="Noto Sans Symbols" w:eastAsia="Noto Sans Symbols" w:hAnsi="Noto Sans Symbols" w:cs="Noto Sans Symbols"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MNRE Knowledge Portal: </w:t>
      </w:r>
      <w:r>
        <w:rPr>
          <w:color w:val="000000"/>
          <w:sz w:val="24"/>
          <w:szCs w:val="24"/>
        </w:rPr>
        <w:t xml:space="preserve">Access government reports and data on renewable energy within India ( </w:t>
      </w:r>
      <w:hyperlink r:id="rId16">
        <w:r>
          <w:rPr>
            <w:color w:val="0462C1"/>
            <w:sz w:val="24"/>
            <w:szCs w:val="24"/>
            <w:u w:val="single"/>
          </w:rPr>
          <w:t>https://research.mnre.gov.in/home</w:t>
        </w:r>
      </w:hyperlink>
      <w:r>
        <w:rPr>
          <w:color w:val="0462C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)</w:t>
      </w:r>
    </w:p>
    <w:p w14:paraId="0A8E2C0A" w14:textId="77777777" w:rsidR="00FA02AC" w:rsidRDefault="00000000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before="163" w:line="256" w:lineRule="auto"/>
        <w:ind w:right="578"/>
        <w:rPr>
          <w:rFonts w:ascii="Noto Sans Symbols" w:eastAsia="Noto Sans Symbols" w:hAnsi="Noto Sans Symbols" w:cs="Noto Sans Symbols"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National Hydrogen Mission </w:t>
      </w:r>
      <w:r>
        <w:rPr>
          <w:color w:val="000000"/>
          <w:sz w:val="24"/>
          <w:szCs w:val="24"/>
        </w:rPr>
        <w:t xml:space="preserve">by Ministry of New and Renewable Energy (MNRE) Link: </w:t>
      </w:r>
      <w:hyperlink r:id="rId17">
        <w:r>
          <w:rPr>
            <w:color w:val="0462C1"/>
            <w:sz w:val="24"/>
            <w:szCs w:val="24"/>
            <w:u w:val="single"/>
          </w:rPr>
          <w:t>https://mnre.gov.in/national-green-hydrogen-mission/</w:t>
        </w:r>
      </w:hyperlink>
    </w:p>
    <w:p w14:paraId="0B3C339C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298"/>
        <w:rPr>
          <w:color w:val="000000"/>
          <w:sz w:val="28"/>
          <w:szCs w:val="28"/>
        </w:rPr>
      </w:pPr>
    </w:p>
    <w:p w14:paraId="1F948F16" w14:textId="77777777" w:rsidR="00FA02AC" w:rsidRDefault="00000000">
      <w:pPr>
        <w:pStyle w:val="Heading1"/>
        <w:ind w:firstLine="100"/>
        <w:rPr>
          <w:u w:val="none"/>
        </w:rPr>
      </w:pPr>
      <w:r>
        <w:t>SUGGESTED STUDENT ACTIVITIES:</w:t>
      </w:r>
    </w:p>
    <w:p w14:paraId="2142074D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186" w:line="259" w:lineRule="auto"/>
        <w:ind w:left="100" w:right="172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Site Visits</w:t>
      </w:r>
      <w:r>
        <w:rPr>
          <w:color w:val="000000"/>
          <w:sz w:val="24"/>
          <w:szCs w:val="24"/>
        </w:rPr>
        <w:t>: Field trips to renewable energy installations (solar parks, wind farms, bioenergy plants, etc.) for real-world exposure.</w:t>
      </w:r>
    </w:p>
    <w:p w14:paraId="7D1ED34F" w14:textId="77777777" w:rsidR="00FA02AC" w:rsidRDefault="00000000">
      <w:pPr>
        <w:spacing w:before="160"/>
        <w:ind w:left="100"/>
        <w:rPr>
          <w:sz w:val="24"/>
          <w:szCs w:val="24"/>
        </w:rPr>
      </w:pPr>
      <w:r>
        <w:rPr>
          <w:b/>
          <w:sz w:val="24"/>
          <w:szCs w:val="24"/>
        </w:rPr>
        <w:t>Project-Based Learning</w:t>
      </w:r>
      <w:r>
        <w:rPr>
          <w:sz w:val="24"/>
          <w:szCs w:val="24"/>
        </w:rPr>
        <w:t>: Assignments where students:</w:t>
      </w:r>
    </w:p>
    <w:p w14:paraId="229D82B3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180" w:line="398" w:lineRule="auto"/>
        <w:ind w:left="100" w:right="3155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Design small-scale solar/wind/bioenergy systems for a local need. Conduct a local energy audit and propose green solutions.</w:t>
      </w:r>
    </w:p>
    <w:p w14:paraId="0FABD064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1"/>
        <w:ind w:left="10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Research a specific green technology innovation and present findings.</w:t>
      </w:r>
    </w:p>
    <w:p w14:paraId="4D664B1E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182" w:line="259" w:lineRule="auto"/>
        <w:ind w:left="100" w:right="438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Case Studies</w:t>
      </w:r>
      <w:r>
        <w:rPr>
          <w:color w:val="000000"/>
          <w:sz w:val="24"/>
          <w:szCs w:val="24"/>
        </w:rPr>
        <w:t>: Analyze the successes/failures of green energy projects or policies within India or internationally.</w:t>
      </w:r>
    </w:p>
    <w:p w14:paraId="685C9FFA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158" w:line="259" w:lineRule="auto"/>
        <w:ind w:left="100" w:right="172"/>
        <w:rPr>
          <w:color w:val="000000"/>
          <w:sz w:val="24"/>
          <w:szCs w:val="24"/>
        </w:rPr>
        <w:sectPr w:rsidR="00FA02AC">
          <w:pgSz w:w="11910" w:h="16840"/>
          <w:pgMar w:top="1360" w:right="860" w:bottom="280" w:left="1340" w:header="720" w:footer="720" w:gutter="0"/>
          <w:cols w:space="720"/>
        </w:sectPr>
      </w:pPr>
      <w:r>
        <w:rPr>
          <w:b/>
          <w:color w:val="000000"/>
          <w:sz w:val="24"/>
          <w:szCs w:val="24"/>
        </w:rPr>
        <w:t>Guest Lectures</w:t>
      </w:r>
      <w:r>
        <w:rPr>
          <w:color w:val="000000"/>
          <w:sz w:val="24"/>
          <w:szCs w:val="24"/>
        </w:rPr>
        <w:t>: Invite experts from renewable energy industries or research labs for talks/Q&amp;A sessions.</w:t>
      </w:r>
    </w:p>
    <w:p w14:paraId="4472311B" w14:textId="77777777" w:rsidR="00FA02AC" w:rsidRDefault="00000000">
      <w:pPr>
        <w:pStyle w:val="Heading1"/>
        <w:spacing w:before="59"/>
        <w:ind w:firstLine="100"/>
        <w:rPr>
          <w:u w:val="none"/>
        </w:rPr>
      </w:pPr>
      <w:r>
        <w:rPr>
          <w:color w:val="1F1F1F"/>
          <w:u w:val="none"/>
        </w:rPr>
        <w:lastRenderedPageBreak/>
        <w:t>Suggested Learning Outcomes</w:t>
      </w:r>
    </w:p>
    <w:p w14:paraId="6BD2B93D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142"/>
        <w:ind w:left="100"/>
        <w:rPr>
          <w:color w:val="000000"/>
          <w:sz w:val="24"/>
          <w:szCs w:val="24"/>
        </w:rPr>
      </w:pPr>
      <w:r>
        <w:rPr>
          <w:color w:val="1F1F1F"/>
          <w:sz w:val="24"/>
          <w:szCs w:val="24"/>
        </w:rPr>
        <w:t>Upon completion of the course, the student shall be able to :</w:t>
      </w:r>
    </w:p>
    <w:p w14:paraId="0E195099" w14:textId="77777777" w:rsidR="00FA02AC" w:rsidRDefault="00000000">
      <w:pPr>
        <w:pStyle w:val="Heading2"/>
        <w:spacing w:before="144"/>
        <w:ind w:firstLine="100"/>
        <w:rPr>
          <w:b w:val="0"/>
        </w:rPr>
      </w:pPr>
      <w:r>
        <w:rPr>
          <w:color w:val="1F1F1F"/>
        </w:rPr>
        <w:t>UNIT 1: Green Energy and Sustainability</w:t>
      </w:r>
      <w:r>
        <w:rPr>
          <w:b w:val="0"/>
          <w:color w:val="1F1F1F"/>
        </w:rPr>
        <w:t>:</w:t>
      </w:r>
    </w:p>
    <w:p w14:paraId="7C35C5BC" w14:textId="77777777" w:rsidR="00FA02AC" w:rsidRDefault="00000000">
      <w:pPr>
        <w:spacing w:before="144"/>
        <w:ind w:left="100"/>
        <w:rPr>
          <w:b/>
          <w:sz w:val="24"/>
          <w:szCs w:val="24"/>
        </w:rPr>
      </w:pPr>
      <w:r>
        <w:rPr>
          <w:b/>
          <w:color w:val="1F1F1F"/>
          <w:sz w:val="24"/>
          <w:szCs w:val="24"/>
        </w:rPr>
        <w:t>Global Energy Context</w:t>
      </w:r>
    </w:p>
    <w:p w14:paraId="35EFBA6E" w14:textId="77777777" w:rsidR="00FA02AC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jc w:val="both"/>
        <w:rPr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Introduction to green energy and sustainability</w:t>
      </w:r>
    </w:p>
    <w:p w14:paraId="48CFCEA0" w14:textId="77777777" w:rsidR="00FA02AC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Identify major global energy reserves and their geographical distribution.</w:t>
      </w:r>
    </w:p>
    <w:p w14:paraId="6736A099" w14:textId="77777777" w:rsidR="00FA02AC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947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Analyze trends and patterns in global energy consumption, differentiating between sectors and regions.</w:t>
      </w:r>
    </w:p>
    <w:p w14:paraId="35BBEA92" w14:textId="77777777" w:rsidR="00FA02AC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825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Evaluate the environmental impacts associated with traditional energy sources (e.g., climate change, pollution).</w:t>
      </w:r>
    </w:p>
    <w:p w14:paraId="0522A67A" w14:textId="77777777" w:rsidR="00FA02AC" w:rsidRDefault="00000000">
      <w:pPr>
        <w:pStyle w:val="Heading2"/>
        <w:spacing w:line="276" w:lineRule="auto"/>
        <w:ind w:firstLine="100"/>
        <w:jc w:val="both"/>
      </w:pPr>
      <w:r>
        <w:rPr>
          <w:color w:val="1F1F1F"/>
        </w:rPr>
        <w:t>Green Energy Foundations</w:t>
      </w:r>
    </w:p>
    <w:p w14:paraId="1D595C15" w14:textId="77777777" w:rsidR="00FA02AC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Define the concept of green energy and how it differs from conventional energy.</w:t>
      </w:r>
    </w:p>
    <w:p w14:paraId="082E493B" w14:textId="77777777" w:rsidR="00FA02AC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1559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Classify various green energy technologies and explain their basic operating principles.</w:t>
      </w:r>
    </w:p>
    <w:p w14:paraId="72BC075D" w14:textId="77777777" w:rsidR="00FA02AC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612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Compare and contrast the advantages, disadvantages, and suitability of different green energy sources.</w:t>
      </w:r>
    </w:p>
    <w:p w14:paraId="32737E10" w14:textId="77777777" w:rsidR="00FA02AC" w:rsidRDefault="00000000">
      <w:pPr>
        <w:pStyle w:val="Heading2"/>
        <w:spacing w:line="276" w:lineRule="auto"/>
        <w:ind w:firstLine="100"/>
        <w:jc w:val="both"/>
      </w:pPr>
      <w:r>
        <w:rPr>
          <w:color w:val="1F1F1F"/>
        </w:rPr>
        <w:t>India-Specific Focus</w:t>
      </w:r>
    </w:p>
    <w:p w14:paraId="13B7E848" w14:textId="77777777" w:rsidR="00FA02AC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1170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Analyze India's energy mix and the relative contributions of renewable and non- renewable resources.</w:t>
      </w:r>
    </w:p>
    <w:p w14:paraId="1156DC0A" w14:textId="77777777" w:rsidR="00FA02AC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1587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Outline key government policies and initiatives driving India's green energy transition.</w:t>
      </w:r>
    </w:p>
    <w:p w14:paraId="4C4422DB" w14:textId="77777777" w:rsidR="00FA02AC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1057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Assess the potential and suitability of various green energy technologies for India based on resource availability and other factors.</w:t>
      </w:r>
    </w:p>
    <w:p w14:paraId="6CFA0060" w14:textId="77777777" w:rsidR="00FA02AC" w:rsidRDefault="00000000">
      <w:pPr>
        <w:pStyle w:val="Heading2"/>
        <w:spacing w:line="276" w:lineRule="auto"/>
        <w:ind w:firstLine="100"/>
        <w:jc w:val="both"/>
      </w:pPr>
      <w:r>
        <w:rPr>
          <w:color w:val="1F1F1F"/>
        </w:rPr>
        <w:t>Economics of Green Energy</w:t>
      </w:r>
    </w:p>
    <w:p w14:paraId="4DED5464" w14:textId="77777777" w:rsidR="00FA02AC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966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Analyze cost structures and economic factors driving the adoption of green energy technologies.</w:t>
      </w:r>
    </w:p>
    <w:p w14:paraId="24CB615D" w14:textId="77777777" w:rsidR="00FA02AC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1257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Evaluate the economic feasibility of green energy projects in India, considering subsidies, technological trends, and market influences.</w:t>
      </w:r>
    </w:p>
    <w:p w14:paraId="2962E8E1" w14:textId="77777777" w:rsidR="00FA02AC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898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Discuss the potential economic benefits and challenges of a green energy transition for India.</w:t>
      </w:r>
    </w:p>
    <w:p w14:paraId="528CCD23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145"/>
        <w:rPr>
          <w:color w:val="000000"/>
          <w:sz w:val="24"/>
          <w:szCs w:val="24"/>
        </w:rPr>
      </w:pPr>
    </w:p>
    <w:p w14:paraId="7EA6A9E7" w14:textId="77777777" w:rsidR="00FA02AC" w:rsidRDefault="00000000">
      <w:pPr>
        <w:pStyle w:val="Heading2"/>
        <w:ind w:firstLine="100"/>
      </w:pPr>
      <w:r>
        <w:rPr>
          <w:color w:val="1F1F1F"/>
        </w:rPr>
        <w:t>Unit-II: Solar Energy</w:t>
      </w:r>
    </w:p>
    <w:p w14:paraId="5AD0FC3A" w14:textId="77777777" w:rsidR="00FA02AC" w:rsidRDefault="00000000">
      <w:pPr>
        <w:spacing w:before="144"/>
        <w:ind w:left="100"/>
        <w:rPr>
          <w:b/>
          <w:color w:val="1F1F1F"/>
          <w:sz w:val="24"/>
          <w:szCs w:val="24"/>
        </w:rPr>
      </w:pPr>
      <w:r>
        <w:rPr>
          <w:b/>
          <w:color w:val="1F1F1F"/>
          <w:sz w:val="24"/>
          <w:szCs w:val="24"/>
        </w:rPr>
        <w:t>Solar Radiation Fundamentals</w:t>
      </w:r>
    </w:p>
    <w:p w14:paraId="1E6919E9" w14:textId="77777777" w:rsidR="00FA02AC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1337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Define key terms related to solar radiation (e.g., irradiance, insolation, spectral distribution).</w:t>
      </w:r>
    </w:p>
    <w:p w14:paraId="4113B525" w14:textId="77777777" w:rsidR="00FA02AC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1466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Explain the factors affecting solar radiation reaching the Earth's surface (e.g., atmospheric effects, time of day, seasonality).</w:t>
      </w:r>
    </w:p>
    <w:p w14:paraId="2C191A71" w14:textId="77777777" w:rsidR="00FA02AC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1076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Identify various instruments used for measuring solar radiation components (e.g., pyranometer, pyrheliometer, sunshine recorder) and describe their operating principles.</w:t>
      </w:r>
    </w:p>
    <w:p w14:paraId="5A183E43" w14:textId="77777777" w:rsidR="00FA02AC" w:rsidRDefault="00000000">
      <w:pPr>
        <w:pStyle w:val="Heading2"/>
        <w:spacing w:line="276" w:lineRule="auto"/>
        <w:ind w:firstLine="100"/>
      </w:pPr>
      <w:r>
        <w:rPr>
          <w:color w:val="1F1F1F"/>
        </w:rPr>
        <w:t>Solar Energy Collection</w:t>
      </w:r>
    </w:p>
    <w:p w14:paraId="6F1968AE" w14:textId="77777777" w:rsidR="00FA02AC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971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Differentiate between flat plate and concentrating solar collectors, explaining their construction and principles of operation.</w:t>
      </w:r>
    </w:p>
    <w:p w14:paraId="3CD1BAF8" w14:textId="77777777" w:rsidR="00FA02AC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lastRenderedPageBreak/>
        <w:t>Evaluate the suitability of different collector types for various thermal applications.</w:t>
      </w:r>
    </w:p>
    <w:p w14:paraId="54FE9B54" w14:textId="77777777" w:rsidR="00FA02AC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Analyze factors influencing the performance and efficiency of solar collectors.</w:t>
      </w:r>
    </w:p>
    <w:p w14:paraId="4699BA2F" w14:textId="77777777" w:rsidR="00FA02AC" w:rsidRDefault="00000000">
      <w:pPr>
        <w:pStyle w:val="Heading2"/>
        <w:spacing w:line="276" w:lineRule="auto"/>
        <w:ind w:firstLine="100"/>
        <w:jc w:val="both"/>
      </w:pPr>
      <w:r>
        <w:rPr>
          <w:color w:val="1F1F1F"/>
        </w:rPr>
        <w:t>Solar Thermal Applications</w:t>
      </w:r>
    </w:p>
    <w:p w14:paraId="128880A8" w14:textId="77777777" w:rsidR="00FA02AC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804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Classify various direct solar thermal applications (e.g., water heating, space heating, drying) based on their function and temperature requirements.</w:t>
      </w:r>
    </w:p>
    <w:p w14:paraId="19BC6FDF" w14:textId="77777777" w:rsidR="00FA02AC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587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Illustrate the components and working principles of typical solar thermal systems with examples.</w:t>
      </w:r>
    </w:p>
    <w:p w14:paraId="6D1C7262" w14:textId="77777777" w:rsidR="00FA02AC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1449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Assess the suitability of solar thermal technologies for different domestic and industrial needs considering efficiency and cost-effectiveness.</w:t>
      </w:r>
    </w:p>
    <w:p w14:paraId="775D1887" w14:textId="77777777" w:rsidR="00FA02AC" w:rsidRDefault="00000000">
      <w:pPr>
        <w:pStyle w:val="Heading2"/>
        <w:spacing w:line="276" w:lineRule="auto"/>
        <w:ind w:firstLine="100"/>
        <w:jc w:val="both"/>
      </w:pPr>
      <w:r>
        <w:rPr>
          <w:color w:val="1F1F1F"/>
        </w:rPr>
        <w:t>Solar Photovoltaic (PV) Technology</w:t>
      </w:r>
    </w:p>
    <w:p w14:paraId="4982E7DB" w14:textId="77777777" w:rsidR="00FA02AC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ind w:left="993" w:right="1175" w:hanging="533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Explain the fundamental principles of photovoltaic conversion (light absorption, charge generation).</w:t>
      </w:r>
    </w:p>
    <w:p w14:paraId="3E059D4B" w14:textId="77777777" w:rsidR="00FA02AC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ind w:left="993" w:hanging="533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Analyze the structure and operation of different types of solar cells.</w:t>
      </w:r>
    </w:p>
    <w:p w14:paraId="78700CD3" w14:textId="77777777" w:rsidR="00FA02AC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ind w:left="993" w:right="1677" w:hanging="533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Evaluate the factors affecting the efficiency of solar cells (material, design, environmental conditions).</w:t>
      </w:r>
    </w:p>
    <w:p w14:paraId="7DA8FEE6" w14:textId="77777777" w:rsidR="00FA02AC" w:rsidRDefault="00000000">
      <w:pPr>
        <w:pStyle w:val="Heading2"/>
        <w:spacing w:line="276" w:lineRule="auto"/>
        <w:ind w:firstLine="100"/>
        <w:jc w:val="both"/>
      </w:pPr>
      <w:r>
        <w:rPr>
          <w:color w:val="1F1F1F"/>
        </w:rPr>
        <w:t>Solar PV Systems</w:t>
      </w:r>
    </w:p>
    <w:p w14:paraId="5747AE52" w14:textId="77777777" w:rsidR="00FA02AC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right="1714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 xml:space="preserve">Design basic solar PV systems, including sizing, component selection,    </w:t>
      </w:r>
    </w:p>
    <w:p w14:paraId="73F767DD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left="820" w:right="1714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 xml:space="preserve">    and performance estimation.</w:t>
      </w:r>
    </w:p>
    <w:p w14:paraId="75586E96" w14:textId="77777777" w:rsidR="00FA02AC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right="714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 xml:space="preserve">Illustrate the processes involved in solar PV power generation, from cell level to   </w:t>
      </w:r>
    </w:p>
    <w:p w14:paraId="5C976082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left="820" w:right="714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 xml:space="preserve">    grid integration, using diagrams or schematics.</w:t>
      </w:r>
    </w:p>
    <w:p w14:paraId="365E4A59" w14:textId="77777777" w:rsidR="00FA02AC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right="1036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 xml:space="preserve">Evaluate various applications of solar PV power considering their advantages </w:t>
      </w:r>
    </w:p>
    <w:p w14:paraId="5A56FA1E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left="820" w:right="1036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 xml:space="preserve">    and limitations.</w:t>
      </w:r>
    </w:p>
    <w:p w14:paraId="55C63D2B" w14:textId="77777777" w:rsidR="00FA02AC" w:rsidRDefault="00FA02AC">
      <w:pPr>
        <w:spacing w:line="364" w:lineRule="auto"/>
        <w:rPr>
          <w:rFonts w:ascii="Noto Sans Symbols" w:eastAsia="Noto Sans Symbols" w:hAnsi="Noto Sans Symbols" w:cs="Noto Sans Symbols"/>
          <w:sz w:val="20"/>
          <w:szCs w:val="20"/>
        </w:rPr>
      </w:pPr>
    </w:p>
    <w:p w14:paraId="31258685" w14:textId="77777777" w:rsidR="00FA02AC" w:rsidRDefault="00000000">
      <w:pPr>
        <w:pStyle w:val="Heading2"/>
        <w:spacing w:line="276" w:lineRule="auto"/>
        <w:ind w:right="4856" w:firstLine="100"/>
      </w:pPr>
      <w:r>
        <w:rPr>
          <w:color w:val="1F1F1F"/>
        </w:rPr>
        <w:t>Unit 3: Wind Energy Engineering Introduction and Wind Fundamentals</w:t>
      </w:r>
    </w:p>
    <w:p w14:paraId="07A66560" w14:textId="77777777" w:rsidR="00FA02AC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Define wind energy and explain its importance within the renewable energy sector.</w:t>
      </w:r>
    </w:p>
    <w:p w14:paraId="158BCB2D" w14:textId="77777777" w:rsidR="00FA02AC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1561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Explain the fundamental processes governing wind formation (e.g., pressure gradients, temperature, Coriolis effect).</w:t>
      </w:r>
    </w:p>
    <w:p w14:paraId="2EFE32C6" w14:textId="77777777" w:rsidR="00FA02AC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Analyze the relationship between wind speed and available power potential.</w:t>
      </w:r>
    </w:p>
    <w:p w14:paraId="68EE9CF6" w14:textId="77777777" w:rsidR="00FA02AC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716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Illustrate the key forces (lift and drag) acting on wind turbine blades and their impact on energy conversion.</w:t>
      </w:r>
    </w:p>
    <w:p w14:paraId="25086AB3" w14:textId="77777777" w:rsidR="00FA02AC" w:rsidRDefault="00000000">
      <w:pPr>
        <w:pStyle w:val="Heading2"/>
        <w:spacing w:line="276" w:lineRule="auto"/>
        <w:ind w:left="160"/>
        <w:jc w:val="both"/>
      </w:pPr>
      <w:r>
        <w:rPr>
          <w:color w:val="1F1F1F"/>
        </w:rPr>
        <w:t>Site Selection</w:t>
      </w:r>
    </w:p>
    <w:p w14:paraId="4EF22CFE" w14:textId="77777777" w:rsidR="00FA02AC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1190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Identify the crucial factors influencing wind farm site selection (wind resources, topography, environmental impact, land use).</w:t>
      </w:r>
    </w:p>
    <w:p w14:paraId="3BB4EF8E" w14:textId="77777777" w:rsidR="00FA02AC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Evaluate the role of wind data collection and analysis in the site selection process.</w:t>
      </w:r>
    </w:p>
    <w:p w14:paraId="2756E7EA" w14:textId="77777777" w:rsidR="00FA02AC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Analyze potential environmental and social impacts of wind energy projects</w:t>
      </w:r>
    </w:p>
    <w:p w14:paraId="4C0BC0DE" w14:textId="77777777" w:rsidR="00FA02AC" w:rsidRDefault="00000000">
      <w:pPr>
        <w:pStyle w:val="Heading2"/>
        <w:spacing w:line="276" w:lineRule="auto"/>
        <w:ind w:firstLine="100"/>
        <w:jc w:val="both"/>
      </w:pPr>
      <w:r>
        <w:rPr>
          <w:color w:val="1F1F1F"/>
        </w:rPr>
        <w:t>Wind Energy Conversion Systems (WECS)</w:t>
      </w:r>
    </w:p>
    <w:p w14:paraId="79F2DBB6" w14:textId="77777777" w:rsidR="00FA02AC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793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Classify the primary components of a WECS and explain their functions (e.g., rotor, blades, generator, gearbox, tower, control systems).</w:t>
      </w:r>
    </w:p>
    <w:p w14:paraId="74E3D7DD" w14:textId="77777777" w:rsidR="00FA02AC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1175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Compare horizontal axis and vertical axis wind turbines in terms of their design, operation, advantages, and limitations.</w:t>
      </w:r>
    </w:p>
    <w:p w14:paraId="63DD3823" w14:textId="77777777" w:rsidR="00FA02AC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right="1055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Assess the overall benefits and limitations of wind energy conversion systems  for power generation.</w:t>
      </w:r>
    </w:p>
    <w:p w14:paraId="38BF847C" w14:textId="77777777" w:rsidR="00FA02AC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Analyze the factors that influence the efficiency of a wind turbine.</w:t>
      </w:r>
    </w:p>
    <w:p w14:paraId="264A66DC" w14:textId="77777777" w:rsidR="00FA02AC" w:rsidRDefault="00000000">
      <w:pPr>
        <w:pStyle w:val="Heading2"/>
        <w:spacing w:line="276" w:lineRule="auto"/>
        <w:ind w:left="460"/>
        <w:jc w:val="both"/>
      </w:pPr>
      <w:r>
        <w:rPr>
          <w:color w:val="1F1F1F"/>
        </w:rPr>
        <w:t>Wind energy in India</w:t>
      </w:r>
    </w:p>
    <w:p w14:paraId="0F58C949" w14:textId="77777777" w:rsidR="00FA02AC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right="870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 xml:space="preserve">Evaluate the current status of wind energy installations in India, including   </w:t>
      </w:r>
    </w:p>
    <w:p w14:paraId="5C2EB44F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left="820" w:right="870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lastRenderedPageBreak/>
        <w:t xml:space="preserve">   capacity, major projects, and growth trends.</w:t>
      </w:r>
    </w:p>
    <w:p w14:paraId="06C81CC9" w14:textId="77777777" w:rsidR="00FA02AC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right="762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 xml:space="preserve">Discuss the challenges and opportunities specific to the development of wind </w:t>
      </w:r>
    </w:p>
    <w:p w14:paraId="4604F594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left="820" w:right="762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 xml:space="preserve">    energy in India (e.g., grid integration, infrastructure, policy landscape)</w:t>
      </w:r>
    </w:p>
    <w:p w14:paraId="474E0F33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143"/>
        <w:rPr>
          <w:color w:val="000000"/>
          <w:sz w:val="24"/>
          <w:szCs w:val="24"/>
        </w:rPr>
      </w:pPr>
    </w:p>
    <w:p w14:paraId="18A9E89A" w14:textId="77777777" w:rsidR="00FA02AC" w:rsidRDefault="00000000">
      <w:pPr>
        <w:pStyle w:val="Heading2"/>
        <w:spacing w:before="1" w:line="364" w:lineRule="auto"/>
        <w:ind w:right="4856" w:firstLine="100"/>
      </w:pPr>
      <w:r>
        <w:rPr>
          <w:color w:val="1F1F1F"/>
        </w:rPr>
        <w:t>Unit IV: Ocean &amp; Geothermal Energy Introduction and Ocean Energy Basics</w:t>
      </w:r>
    </w:p>
    <w:p w14:paraId="494D23F3" w14:textId="77777777" w:rsidR="00FA02AC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1053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Define key terminology related to ocean energy (tides, currents, thermal gradient, wave energy) and geothermal energy.</w:t>
      </w:r>
    </w:p>
    <w:p w14:paraId="2F691079" w14:textId="77777777" w:rsidR="00FA02AC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843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Classify the different types of ocean energy resources and describe how they can be harnessed.</w:t>
      </w:r>
    </w:p>
    <w:p w14:paraId="6CA9BAB6" w14:textId="77777777" w:rsidR="00FA02AC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Explain the basic principles underlying tidal, wave, and OTEC power generation.</w:t>
      </w:r>
    </w:p>
    <w:p w14:paraId="466CC044" w14:textId="77777777" w:rsidR="00FA02AC" w:rsidRDefault="00000000">
      <w:pPr>
        <w:pStyle w:val="Heading2"/>
        <w:spacing w:line="276" w:lineRule="auto"/>
        <w:ind w:firstLine="100"/>
        <w:jc w:val="both"/>
      </w:pPr>
      <w:r>
        <w:rPr>
          <w:color w:val="1F1F1F"/>
        </w:rPr>
        <w:t>Tidal Energy</w:t>
      </w:r>
    </w:p>
    <w:p w14:paraId="5518DD20" w14:textId="77777777" w:rsidR="00FA02AC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1217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Compare different methods for tidal energy extraction (barrages vs. tidal stream turbines) in terms of their operation, efficiency, and suitability.</w:t>
      </w:r>
    </w:p>
    <w:p w14:paraId="35E7E819" w14:textId="77777777" w:rsidR="00FA02AC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954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Interpret tidal resource maps of India to identify potential locations for tidal power projects.</w:t>
      </w:r>
    </w:p>
    <w:p w14:paraId="1CBFC7E6" w14:textId="77777777" w:rsidR="00FA02AC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981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Evaluate the environmental impacts of tidal energy projects on marine ecosystems and coastal habitats.</w:t>
      </w:r>
    </w:p>
    <w:p w14:paraId="04647A9B" w14:textId="77777777" w:rsidR="00FA02AC" w:rsidRDefault="00000000">
      <w:pPr>
        <w:pStyle w:val="Heading2"/>
        <w:spacing w:line="276" w:lineRule="auto"/>
        <w:ind w:firstLine="100"/>
        <w:jc w:val="both"/>
      </w:pPr>
      <w:r>
        <w:rPr>
          <w:color w:val="1F1F1F"/>
        </w:rPr>
        <w:t>Wave Energy</w:t>
      </w:r>
    </w:p>
    <w:p w14:paraId="1DC03AB1" w14:textId="77777777" w:rsidR="00FA02AC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1115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Illustrate the working principles of common wave energy conversion devices (oscillating water column, overtopping devices) through drawings or schematics.</w:t>
      </w:r>
    </w:p>
    <w:p w14:paraId="72985C7C" w14:textId="77777777" w:rsidR="00FA02AC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Assess the advantages and limitations of wave energy as a renewable power source.</w:t>
      </w:r>
    </w:p>
    <w:p w14:paraId="5A20E620" w14:textId="77777777" w:rsidR="00FA02AC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772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Estimate the potential for wave energy development along India's coastline based on wave patterns and coastal geography.</w:t>
      </w:r>
    </w:p>
    <w:p w14:paraId="3B2934D0" w14:textId="77777777" w:rsidR="00FA02AC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right="1660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Analyze the potential environmental concerns associated with wave energy installations.</w:t>
      </w:r>
    </w:p>
    <w:p w14:paraId="36DBEB93" w14:textId="77777777" w:rsidR="00FA02AC" w:rsidRDefault="00000000">
      <w:pPr>
        <w:spacing w:line="276" w:lineRule="auto"/>
        <w:ind w:left="100"/>
        <w:jc w:val="both"/>
        <w:rPr>
          <w:b/>
          <w:sz w:val="24"/>
          <w:szCs w:val="24"/>
        </w:rPr>
      </w:pPr>
      <w:r>
        <w:rPr>
          <w:b/>
          <w:color w:val="1F1F1F"/>
          <w:sz w:val="24"/>
          <w:szCs w:val="24"/>
        </w:rPr>
        <w:t>OTEC</w:t>
      </w:r>
    </w:p>
    <w:p w14:paraId="2DE94257" w14:textId="77777777" w:rsidR="00FA02AC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right="638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 xml:space="preserve">Contrast closed-cycle and open-cycle OTEC systems, evaluating their advantages  </w:t>
      </w:r>
    </w:p>
    <w:p w14:paraId="68A2D892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left="820" w:right="638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 xml:space="preserve">   and disadvantages.</w:t>
      </w:r>
    </w:p>
    <w:p w14:paraId="4A5B587E" w14:textId="77777777" w:rsidR="00FA02AC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right="679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 xml:space="preserve">Categorize the various applications of OTEC technology, including power </w:t>
      </w:r>
    </w:p>
    <w:p w14:paraId="2D5EB27D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left="820" w:right="679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 xml:space="preserve">   generation and desalination.</w:t>
      </w:r>
    </w:p>
    <w:p w14:paraId="24F241A6" w14:textId="77777777" w:rsidR="00FA02AC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right="918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 xml:space="preserve">Evaluate the potential of OTEC in India by analyzing maps of suitable </w:t>
      </w:r>
    </w:p>
    <w:p w14:paraId="7CCD47C8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left="820" w:right="918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 xml:space="preserve">    temperature gradients.</w:t>
      </w:r>
    </w:p>
    <w:p w14:paraId="6A47B29F" w14:textId="77777777" w:rsidR="00FA02AC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right="1048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 xml:space="preserve">Assess the technical challenges and environmental considerations associated </w:t>
      </w:r>
    </w:p>
    <w:p w14:paraId="5B9C7E6A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left="820" w:right="1048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 xml:space="preserve">   with OTEC implementation.</w:t>
      </w:r>
    </w:p>
    <w:p w14:paraId="1DAA7DA1" w14:textId="77777777" w:rsidR="00FA02AC" w:rsidRDefault="00000000">
      <w:pPr>
        <w:pStyle w:val="Heading2"/>
        <w:spacing w:line="276" w:lineRule="auto"/>
        <w:ind w:firstLine="100"/>
        <w:jc w:val="both"/>
      </w:pPr>
      <w:r>
        <w:rPr>
          <w:color w:val="1F1F1F"/>
        </w:rPr>
        <w:t>Geothermal Energy</w:t>
      </w:r>
    </w:p>
    <w:p w14:paraId="30A24A27" w14:textId="77777777" w:rsidR="00FA02AC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right="1262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 xml:space="preserve">Classify different types of geothermal resources based on their temperature </w:t>
      </w:r>
    </w:p>
    <w:p w14:paraId="5D038AA4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left="820" w:right="1262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 xml:space="preserve">   and geological formations.</w:t>
      </w:r>
    </w:p>
    <w:p w14:paraId="6BEA9290" w14:textId="77777777" w:rsidR="00FA02AC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right="1201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 xml:space="preserve">Illustrate the components of common geothermal power plants (dry steam, </w:t>
      </w:r>
    </w:p>
    <w:p w14:paraId="2105881D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left="820" w:right="1201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 xml:space="preserve">    flash steam, binary cycle), depicting their operation.</w:t>
      </w:r>
    </w:p>
    <w:p w14:paraId="6C43864B" w14:textId="77777777" w:rsidR="00FA02AC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Explain the various direct use applications of geothermal energy.</w:t>
      </w:r>
    </w:p>
    <w:p w14:paraId="7583C934" w14:textId="77777777" w:rsidR="00FA02AC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right="666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 xml:space="preserve">Evaluate the geothermal potential in India, focusing on high-temperature areas </w:t>
      </w:r>
    </w:p>
    <w:p w14:paraId="5BCAC7B3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left="820" w:right="666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  <w:sectPr w:rsidR="00FA02AC">
          <w:pgSz w:w="11910" w:h="16840"/>
          <w:pgMar w:top="1500" w:right="860" w:bottom="280" w:left="1340" w:header="720" w:footer="720" w:gutter="0"/>
          <w:cols w:space="720"/>
        </w:sectPr>
      </w:pPr>
      <w:r>
        <w:rPr>
          <w:color w:val="1F1F1F"/>
          <w:sz w:val="24"/>
          <w:szCs w:val="24"/>
        </w:rPr>
        <w:t xml:space="preserve">    within the Himalayan region.</w:t>
      </w:r>
    </w:p>
    <w:p w14:paraId="0D5C08F4" w14:textId="77777777" w:rsidR="00FA02AC" w:rsidRDefault="00000000">
      <w:pPr>
        <w:pStyle w:val="Heading2"/>
        <w:spacing w:before="65"/>
        <w:ind w:firstLine="100"/>
      </w:pPr>
      <w:r>
        <w:rPr>
          <w:color w:val="1F1F1F"/>
        </w:rPr>
        <w:lastRenderedPageBreak/>
        <w:t>Unit V: Green Bioenergy</w:t>
      </w:r>
    </w:p>
    <w:p w14:paraId="1ED033D6" w14:textId="77777777" w:rsidR="00FA02AC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before="127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b/>
          <w:color w:val="1F1F1F"/>
          <w:sz w:val="24"/>
          <w:szCs w:val="24"/>
        </w:rPr>
        <w:t>Introduction</w:t>
      </w:r>
    </w:p>
    <w:p w14:paraId="34615F40" w14:textId="77777777" w:rsidR="00FA02AC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1288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Define "green bioenergy" and articulate its core principles of sustainability and efficiency.</w:t>
      </w:r>
    </w:p>
    <w:p w14:paraId="168FF12B" w14:textId="77777777" w:rsidR="00FA02AC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997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Compare green bioenergy and conventional bioenergy, highlighting differences in feedstocks, environmental impact, and long-term sustainability.</w:t>
      </w:r>
    </w:p>
    <w:p w14:paraId="2B23CD13" w14:textId="77777777" w:rsidR="00FA02AC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1185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Contrast green bioenergy and fossil fuels based on renewability, greenhouse gas emissions, and overall environmental footprint.</w:t>
      </w:r>
    </w:p>
    <w:p w14:paraId="177F0C33" w14:textId="77777777" w:rsidR="00FA02AC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right="925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Explain the significance of green bioenergy in India's transition to clean energy, including its potential to reduce reliance on fossil fuels and address climate change concerns.</w:t>
      </w:r>
    </w:p>
    <w:p w14:paraId="0003C025" w14:textId="77777777" w:rsidR="00FA02AC" w:rsidRDefault="00000000">
      <w:pPr>
        <w:pStyle w:val="Heading2"/>
        <w:tabs>
          <w:tab w:val="left" w:pos="820"/>
        </w:tabs>
        <w:spacing w:line="285" w:lineRule="auto"/>
        <w:ind w:left="360"/>
        <w:rPr>
          <w:rFonts w:ascii="Noto Sans Symbols" w:eastAsia="Noto Sans Symbols" w:hAnsi="Noto Sans Symbols" w:cs="Noto Sans Symbols"/>
          <w:b w:val="0"/>
          <w:color w:val="1F1F1F"/>
        </w:rPr>
      </w:pPr>
      <w:r>
        <w:rPr>
          <w:color w:val="1F1F1F"/>
        </w:rPr>
        <w:t>Green Biomass</w:t>
      </w:r>
    </w:p>
    <w:p w14:paraId="2AEF0716" w14:textId="77777777" w:rsidR="00FA02AC" w:rsidRDefault="00000000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before="98"/>
        <w:ind w:left="567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Categorize various sustainable feedstocks for green bioenergy, including:</w:t>
      </w:r>
    </w:p>
    <w:p w14:paraId="2EEFA0F3" w14:textId="77777777" w:rsidR="00FA02AC" w:rsidRDefault="00000000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539"/>
        </w:tabs>
        <w:ind w:left="1276" w:firstLine="0"/>
        <w:jc w:val="both"/>
        <w:rPr>
          <w:rFonts w:ascii="Courier New" w:eastAsia="Courier New" w:hAnsi="Courier New" w:cs="Courier New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Agricultural residues (e.g., crop straw, bagasse)</w:t>
      </w:r>
    </w:p>
    <w:p w14:paraId="39FE564B" w14:textId="77777777" w:rsidR="00FA02AC" w:rsidRDefault="00000000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539"/>
        </w:tabs>
        <w:ind w:left="1276" w:firstLine="0"/>
        <w:jc w:val="both"/>
        <w:rPr>
          <w:rFonts w:ascii="Courier New" w:eastAsia="Courier New" w:hAnsi="Courier New" w:cs="Courier New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Dedicated energy crops (e.g., fast-growing grasses, short-rotation trees)</w:t>
      </w:r>
    </w:p>
    <w:p w14:paraId="6D414C6E" w14:textId="77777777" w:rsidR="00FA02AC" w:rsidRDefault="00000000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539"/>
        </w:tabs>
        <w:ind w:left="1276" w:firstLine="0"/>
        <w:jc w:val="both"/>
        <w:rPr>
          <w:rFonts w:ascii="Courier New" w:eastAsia="Courier New" w:hAnsi="Courier New" w:cs="Courier New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Algae (e.g., microalgae, macroalgae)</w:t>
      </w:r>
    </w:p>
    <w:p w14:paraId="7D1DFD8F" w14:textId="77777777" w:rsidR="00FA02AC" w:rsidRDefault="00000000">
      <w:pPr>
        <w:numPr>
          <w:ilvl w:val="1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539"/>
        </w:tabs>
        <w:ind w:left="1276" w:firstLine="0"/>
        <w:jc w:val="both"/>
        <w:rPr>
          <w:rFonts w:ascii="Courier New" w:eastAsia="Courier New" w:hAnsi="Courier New" w:cs="Courier New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Waste streams (e.g., municipal solid waste, food processing waste)</w:t>
      </w:r>
    </w:p>
    <w:p w14:paraId="029562D8" w14:textId="77777777" w:rsidR="00FA02AC" w:rsidRDefault="00000000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before="107"/>
        <w:ind w:left="567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Explain responsible biomass production practices that prioritize:</w:t>
      </w:r>
    </w:p>
    <w:p w14:paraId="37FDB0BE" w14:textId="77777777" w:rsidR="00FA02AC" w:rsidRDefault="00000000">
      <w:pPr>
        <w:numPr>
          <w:ilvl w:val="1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567" w:firstLine="633"/>
        <w:jc w:val="both"/>
        <w:rPr>
          <w:rFonts w:ascii="Courier New" w:eastAsia="Courier New" w:hAnsi="Courier New" w:cs="Courier New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Sustainable land-use (avoiding deforestation, preserving biodiversity)</w:t>
      </w:r>
    </w:p>
    <w:p w14:paraId="1A722C50" w14:textId="77777777" w:rsidR="00FA02AC" w:rsidRDefault="00000000">
      <w:pPr>
        <w:numPr>
          <w:ilvl w:val="1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ind w:left="567" w:firstLine="633"/>
        <w:jc w:val="both"/>
        <w:rPr>
          <w:rFonts w:ascii="Courier New" w:eastAsia="Courier New" w:hAnsi="Courier New" w:cs="Courier New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Soil health (maintaining fertility, preventing erosion)</w:t>
      </w:r>
    </w:p>
    <w:p w14:paraId="291AC7E4" w14:textId="77777777" w:rsidR="00FA02AC" w:rsidRDefault="00000000">
      <w:pPr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left="567" w:right="731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Identify the potential environmental and socioeconomic benefits of using sustainable biomass for bioenergy.</w:t>
      </w:r>
    </w:p>
    <w:p w14:paraId="03732C9B" w14:textId="77777777" w:rsidR="00FA02AC" w:rsidRDefault="00000000">
      <w:pPr>
        <w:pStyle w:val="Heading2"/>
        <w:tabs>
          <w:tab w:val="left" w:pos="820"/>
        </w:tabs>
        <w:spacing w:line="276" w:lineRule="auto"/>
        <w:ind w:left="567"/>
        <w:jc w:val="both"/>
        <w:rPr>
          <w:rFonts w:ascii="Noto Sans Symbols" w:eastAsia="Noto Sans Symbols" w:hAnsi="Noto Sans Symbols" w:cs="Noto Sans Symbols"/>
          <w:b w:val="0"/>
          <w:color w:val="1F1F1F"/>
        </w:rPr>
      </w:pPr>
      <w:r>
        <w:rPr>
          <w:color w:val="1F1F1F"/>
        </w:rPr>
        <w:t>Bioenergy Production</w:t>
      </w:r>
    </w:p>
    <w:p w14:paraId="7482E151" w14:textId="77777777" w:rsidR="00FA02AC" w:rsidRDefault="00000000">
      <w:pPr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before="126" w:line="276" w:lineRule="auto"/>
        <w:ind w:left="567" w:right="747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Diagram the process of biogas production through anaerobic digestion, including the stages involved and the types of microorganisms responsible.</w:t>
      </w:r>
    </w:p>
    <w:p w14:paraId="5C0AC44E" w14:textId="77777777" w:rsidR="00FA02AC" w:rsidRDefault="00000000">
      <w:pPr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before="1" w:line="276" w:lineRule="auto"/>
        <w:ind w:left="567" w:right="1031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Explain the purposes and techniques of biogas upgrading (e.g., removal of carbon dioxide, hydrogen sulfide) to enhance its energy content.</w:t>
      </w:r>
    </w:p>
    <w:p w14:paraId="2419C31F" w14:textId="77777777" w:rsidR="00FA02AC" w:rsidRDefault="00000000">
      <w:pPr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before="1" w:line="276" w:lineRule="auto"/>
        <w:ind w:left="567" w:right="636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Differentiate first-generation biofuels (e.g., corn ethanol) from advanced biofuels, emphasizing the advantages of advanced biofuels in terms of feedstock flexibility and sustainability.</w:t>
      </w:r>
    </w:p>
    <w:p w14:paraId="0B5F4D7D" w14:textId="77777777" w:rsidR="00FA02AC" w:rsidRDefault="00000000">
      <w:pPr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left="567" w:hanging="426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Explain key conversion processes for advanced biofuels:</w:t>
      </w:r>
    </w:p>
    <w:p w14:paraId="622C63FD" w14:textId="77777777" w:rsidR="00FA02AC" w:rsidRDefault="00000000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539"/>
        </w:tabs>
        <w:spacing w:line="276" w:lineRule="auto"/>
        <w:ind w:left="1418" w:hanging="140"/>
        <w:jc w:val="both"/>
        <w:rPr>
          <w:rFonts w:ascii="Courier New" w:eastAsia="Courier New" w:hAnsi="Courier New" w:cs="Courier New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Thermochemical (e.g., gasification, pyrolysis)</w:t>
      </w:r>
    </w:p>
    <w:p w14:paraId="5C04C7DC" w14:textId="77777777" w:rsidR="00FA02AC" w:rsidRDefault="00000000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1539"/>
        </w:tabs>
        <w:spacing w:line="276" w:lineRule="auto"/>
        <w:ind w:left="1418" w:hanging="140"/>
        <w:jc w:val="both"/>
        <w:rPr>
          <w:rFonts w:ascii="Courier New" w:eastAsia="Courier New" w:hAnsi="Courier New" w:cs="Courier New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Biochemical (e.g., enzymatic hydrolysis, fermentation)</w:t>
      </w:r>
    </w:p>
    <w:p w14:paraId="3E7432CA" w14:textId="77777777" w:rsidR="00FA02AC" w:rsidRDefault="00000000">
      <w:pPr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276" w:lineRule="auto"/>
        <w:ind w:left="567" w:right="682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Outline different methods for green electricity generation from biomass (combustion, gasification, co-firing) and their relative efficiencies.</w:t>
      </w:r>
    </w:p>
    <w:p w14:paraId="0ACD507E" w14:textId="77777777" w:rsidR="00FA02AC" w:rsidRDefault="00000000">
      <w:pPr>
        <w:pStyle w:val="Heading2"/>
        <w:tabs>
          <w:tab w:val="left" w:pos="820"/>
        </w:tabs>
        <w:spacing w:line="285" w:lineRule="auto"/>
        <w:ind w:left="567"/>
        <w:jc w:val="both"/>
        <w:rPr>
          <w:rFonts w:ascii="Noto Sans Symbols" w:eastAsia="Noto Sans Symbols" w:hAnsi="Noto Sans Symbols" w:cs="Noto Sans Symbols"/>
          <w:b w:val="0"/>
          <w:color w:val="1F1F1F"/>
        </w:rPr>
      </w:pPr>
      <w:r>
        <w:rPr>
          <w:color w:val="1F1F1F"/>
        </w:rPr>
        <w:t>Applications</w:t>
      </w:r>
    </w:p>
    <w:p w14:paraId="0195B4D7" w14:textId="77777777" w:rsidR="00FA02AC" w:rsidRDefault="00000000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ind w:left="567" w:right="1323" w:hanging="425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 xml:space="preserve"> Explain how green bioenergy can power distributed energy systems, providing advantages for rural and remote areas.</w:t>
      </w:r>
    </w:p>
    <w:p w14:paraId="67473F05" w14:textId="77777777" w:rsidR="00FA02AC" w:rsidRDefault="00000000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ind w:left="567" w:right="874" w:hanging="425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List the different types of biofuels suitable for transportation (bioethanol, biodiesel, bio-CNG) and their potential to reduce fossil fuel dependence.</w:t>
      </w:r>
    </w:p>
    <w:p w14:paraId="33499562" w14:textId="77777777" w:rsidR="00FA02AC" w:rsidRDefault="00000000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ind w:left="567" w:right="1405" w:hanging="425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Explain how digestate (the byproduct of anaerobic digestion) can be used as a biofertilizer, promoting sustainable agriculture.</w:t>
      </w:r>
    </w:p>
    <w:p w14:paraId="28F4AB7E" w14:textId="77777777" w:rsidR="00FA02AC" w:rsidRDefault="00000000">
      <w:pPr>
        <w:numPr>
          <w:ilvl w:val="1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ind w:left="567" w:right="784" w:hanging="425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Identify emerging applications of green bioenergy beyond fuels and electricity, such as bio-based chemicals, bioplastics, and building materials.</w:t>
      </w:r>
    </w:p>
    <w:p w14:paraId="4D63C0E9" w14:textId="77777777" w:rsidR="00FA02AC" w:rsidRDefault="00FA02AC">
      <w:pPr>
        <w:tabs>
          <w:tab w:val="left" w:pos="567"/>
        </w:tabs>
        <w:spacing w:line="276" w:lineRule="auto"/>
        <w:ind w:left="567" w:right="784" w:hanging="425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</w:p>
    <w:p w14:paraId="06EC9712" w14:textId="77777777" w:rsidR="00FA02AC" w:rsidRDefault="00FA02AC">
      <w:pPr>
        <w:tabs>
          <w:tab w:val="left" w:pos="567"/>
        </w:tabs>
        <w:spacing w:line="276" w:lineRule="auto"/>
        <w:ind w:left="567" w:right="784" w:hanging="425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</w:p>
    <w:p w14:paraId="3D6C3AA5" w14:textId="77777777" w:rsidR="00FA02AC" w:rsidRDefault="00000000">
      <w:pPr>
        <w:pStyle w:val="Heading2"/>
        <w:tabs>
          <w:tab w:val="left" w:pos="567"/>
          <w:tab w:val="left" w:pos="820"/>
        </w:tabs>
        <w:spacing w:line="285" w:lineRule="auto"/>
        <w:ind w:left="567" w:hanging="425"/>
        <w:jc w:val="both"/>
        <w:rPr>
          <w:rFonts w:ascii="Noto Sans Symbols" w:eastAsia="Noto Sans Symbols" w:hAnsi="Noto Sans Symbols" w:cs="Noto Sans Symbols"/>
          <w:b w:val="0"/>
          <w:color w:val="1F1F1F"/>
        </w:rPr>
      </w:pPr>
      <w:r>
        <w:rPr>
          <w:color w:val="1F1F1F"/>
        </w:rPr>
        <w:t>India-Specific Focus</w:t>
      </w:r>
    </w:p>
    <w:p w14:paraId="7C12B31D" w14:textId="77777777" w:rsidR="00FA02AC" w:rsidRDefault="00000000">
      <w:pPr>
        <w:numPr>
          <w:ilvl w:val="1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820"/>
        </w:tabs>
        <w:spacing w:line="276" w:lineRule="auto"/>
        <w:ind w:left="567" w:right="1586" w:hanging="425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List the primary national policies in India that incentivize and support green bioenergy development (e.g., National Biofuels Policy).</w:t>
      </w:r>
    </w:p>
    <w:p w14:paraId="746E644E" w14:textId="77777777" w:rsidR="00FA02AC" w:rsidRDefault="00000000">
      <w:pPr>
        <w:numPr>
          <w:ilvl w:val="1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820"/>
        </w:tabs>
        <w:spacing w:line="276" w:lineRule="auto"/>
        <w:ind w:left="567" w:hanging="425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 xml:space="preserve"> Identify key challenges to widespread green bioenergy adoption in India, including:</w:t>
      </w:r>
    </w:p>
    <w:p w14:paraId="4A0AFF71" w14:textId="77777777" w:rsidR="00FA02AC" w:rsidRDefault="00000000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1539"/>
        </w:tabs>
        <w:ind w:left="567" w:firstLine="851"/>
        <w:jc w:val="both"/>
        <w:rPr>
          <w:rFonts w:ascii="Courier New" w:eastAsia="Courier New" w:hAnsi="Courier New" w:cs="Courier New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Feedstock availability and competition with other uses</w:t>
      </w:r>
    </w:p>
    <w:p w14:paraId="22F67CAD" w14:textId="77777777" w:rsidR="00FA02AC" w:rsidRDefault="00000000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1539"/>
        </w:tabs>
        <w:ind w:left="567" w:firstLine="851"/>
        <w:jc w:val="both"/>
        <w:rPr>
          <w:rFonts w:ascii="Courier New" w:eastAsia="Courier New" w:hAnsi="Courier New" w:cs="Courier New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Technological maturity and costs</w:t>
      </w:r>
    </w:p>
    <w:p w14:paraId="6519BE87" w14:textId="77777777" w:rsidR="00FA02AC" w:rsidRDefault="00000000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1539"/>
        </w:tabs>
        <w:ind w:left="567" w:firstLine="851"/>
        <w:jc w:val="both"/>
        <w:rPr>
          <w:rFonts w:ascii="Courier New" w:eastAsia="Courier New" w:hAnsi="Courier New" w:cs="Courier New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Infrastructure limitations</w:t>
      </w:r>
    </w:p>
    <w:p w14:paraId="27AF3E66" w14:textId="77777777" w:rsidR="00FA02AC" w:rsidRDefault="00000000">
      <w:pPr>
        <w:numPr>
          <w:ilvl w:val="1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820"/>
        </w:tabs>
        <w:spacing w:line="276" w:lineRule="auto"/>
        <w:ind w:left="567" w:hanging="425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Analyze potential opportunities for green bioenergy in India, considering:</w:t>
      </w:r>
    </w:p>
    <w:p w14:paraId="08F9A47A" w14:textId="77777777" w:rsidR="00FA02AC" w:rsidRDefault="00000000">
      <w:pPr>
        <w:numPr>
          <w:ilvl w:val="1"/>
          <w:numId w:val="18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1539"/>
        </w:tabs>
        <w:ind w:left="567" w:firstLine="851"/>
        <w:jc w:val="both"/>
        <w:rPr>
          <w:rFonts w:ascii="Courier New" w:eastAsia="Courier New" w:hAnsi="Courier New" w:cs="Courier New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Abundant agricultural residues</w:t>
      </w:r>
    </w:p>
    <w:p w14:paraId="6C27927E" w14:textId="77777777" w:rsidR="00FA02AC" w:rsidRDefault="00000000">
      <w:pPr>
        <w:numPr>
          <w:ilvl w:val="1"/>
          <w:numId w:val="18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1539"/>
        </w:tabs>
        <w:ind w:left="567" w:firstLine="851"/>
        <w:jc w:val="both"/>
        <w:rPr>
          <w:rFonts w:ascii="Courier New" w:eastAsia="Courier New" w:hAnsi="Courier New" w:cs="Courier New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Growing energy demand</w:t>
      </w:r>
    </w:p>
    <w:p w14:paraId="452BD220" w14:textId="77777777" w:rsidR="00FA02AC" w:rsidRDefault="00000000">
      <w:pPr>
        <w:numPr>
          <w:ilvl w:val="1"/>
          <w:numId w:val="18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1539"/>
        </w:tabs>
        <w:ind w:left="567" w:firstLine="851"/>
        <w:jc w:val="both"/>
        <w:rPr>
          <w:rFonts w:ascii="Courier New" w:eastAsia="Courier New" w:hAnsi="Courier New" w:cs="Courier New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Rural development and employment needs</w:t>
      </w:r>
    </w:p>
    <w:p w14:paraId="3D28F443" w14:textId="77777777" w:rsidR="00FA02AC" w:rsidRDefault="00000000">
      <w:pPr>
        <w:numPr>
          <w:ilvl w:val="1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820"/>
        </w:tabs>
        <w:spacing w:line="276" w:lineRule="auto"/>
        <w:ind w:left="567" w:right="1253" w:hanging="425"/>
        <w:jc w:val="both"/>
        <w:rPr>
          <w:rFonts w:ascii="Noto Sans Symbols" w:eastAsia="Noto Sans Symbols" w:hAnsi="Noto Sans Symbols" w:cs="Noto Sans Symbols"/>
          <w:color w:val="1F1F1F"/>
          <w:sz w:val="24"/>
          <w:szCs w:val="24"/>
        </w:rPr>
      </w:pPr>
      <w:r>
        <w:rPr>
          <w:color w:val="1F1F1F"/>
          <w:sz w:val="24"/>
          <w:szCs w:val="24"/>
        </w:rPr>
        <w:t>Assess the overall potential of green bioenergy to contribute to India's goals for energy security, climate mitigation, and sustainable development.</w:t>
      </w:r>
    </w:p>
    <w:p w14:paraId="672F71A0" w14:textId="77777777" w:rsidR="00FA02AC" w:rsidRDefault="00000000">
      <w:pPr>
        <w:pStyle w:val="Heading2"/>
        <w:spacing w:line="364" w:lineRule="auto"/>
        <w:ind w:left="567" w:right="2055" w:hanging="300"/>
        <w:jc w:val="both"/>
      </w:pPr>
      <w:r>
        <w:rPr>
          <w:color w:val="1F1F1F"/>
        </w:rPr>
        <w:t>Unit VI: Green Hydrogen for a Clean Energy Future Fundamentals</w:t>
      </w:r>
    </w:p>
    <w:p w14:paraId="2226E550" w14:textId="77777777" w:rsidR="00FA02AC" w:rsidRDefault="00000000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left="567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Define hydrogen and its fundamental properties.</w:t>
      </w:r>
    </w:p>
    <w:p w14:paraId="4937EDE7" w14:textId="77777777" w:rsidR="00FA02AC" w:rsidRDefault="00000000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left="567" w:right="871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Distinguish between different hydrogen production methods using the color-coding system (grey, blue, green).</w:t>
      </w:r>
    </w:p>
    <w:p w14:paraId="01AE8778" w14:textId="77777777" w:rsidR="00FA02AC" w:rsidRDefault="00000000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left="567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Explain the process of electrolysis and its role in green hydrogen production.</w:t>
      </w:r>
    </w:p>
    <w:p w14:paraId="1F8FC430" w14:textId="77777777" w:rsidR="00FA02AC" w:rsidRDefault="00000000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left="567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Identify renewable energy sources (solar, wind, etc.) that can power electrolysis.</w:t>
      </w:r>
    </w:p>
    <w:p w14:paraId="696624C1" w14:textId="77777777" w:rsidR="00FA02AC" w:rsidRDefault="00000000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left="567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List the advantages of green hydrogen over traditional production methods.</w:t>
      </w:r>
    </w:p>
    <w:p w14:paraId="0E9CDD41" w14:textId="77777777" w:rsidR="00FA02AC" w:rsidRDefault="00000000">
      <w:pPr>
        <w:pStyle w:val="Heading2"/>
        <w:spacing w:line="276" w:lineRule="auto"/>
        <w:ind w:left="567"/>
        <w:jc w:val="both"/>
      </w:pPr>
      <w:r>
        <w:rPr>
          <w:color w:val="1F1F1F"/>
        </w:rPr>
        <w:t>Green Hydrogen Benefits &amp; Applications</w:t>
      </w:r>
    </w:p>
    <w:p w14:paraId="32E0B1A0" w14:textId="77777777" w:rsidR="00FA02AC" w:rsidRDefault="00000000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left="567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Asses the emissions of Hydrogen combustion and advantages.</w:t>
      </w:r>
    </w:p>
    <w:p w14:paraId="710B04A3" w14:textId="77777777" w:rsidR="00FA02AC" w:rsidRDefault="00000000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left="567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Explain the concept of energy storage in the context of green hydrogen.</w:t>
      </w:r>
    </w:p>
    <w:p w14:paraId="4EBDE649" w14:textId="77777777" w:rsidR="00FA02AC" w:rsidRDefault="00000000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left="567" w:right="774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Discuss how green hydrogen enables sector coupling across transportation, industry, and energy.</w:t>
      </w:r>
    </w:p>
    <w:p w14:paraId="66386F22" w14:textId="77777777" w:rsidR="00FA02AC" w:rsidRDefault="00000000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76" w:lineRule="auto"/>
        <w:ind w:left="567" w:right="850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Identify specific industries (e.g., steel, fertilizer) where green hydrogen can aid decarbonization.</w:t>
      </w:r>
    </w:p>
    <w:p w14:paraId="1E0C6BC8" w14:textId="77777777" w:rsidR="00FA02AC" w:rsidRDefault="00000000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ind w:left="567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Illustrate potential use cases of fuel cell vehicles powered by green hydrogen.</w:t>
      </w:r>
    </w:p>
    <w:p w14:paraId="5D8F97DE" w14:textId="77777777" w:rsidR="00FA02AC" w:rsidRDefault="00000000">
      <w:pPr>
        <w:pStyle w:val="Heading2"/>
        <w:tabs>
          <w:tab w:val="left" w:pos="567"/>
        </w:tabs>
        <w:spacing w:line="276" w:lineRule="auto"/>
        <w:ind w:left="567"/>
        <w:jc w:val="both"/>
      </w:pPr>
      <w:r>
        <w:rPr>
          <w:color w:val="1F1F1F"/>
        </w:rPr>
        <w:t>India's Green Hydrogen Landscape</w:t>
      </w:r>
    </w:p>
    <w:p w14:paraId="68C21309" w14:textId="77777777" w:rsidR="00FA02AC" w:rsidRDefault="00000000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ind w:left="567" w:right="1169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Assess India's current energy landscape and how green hydrogen aligns with the nation's goals.</w:t>
      </w:r>
    </w:p>
    <w:p w14:paraId="786135FB" w14:textId="77777777" w:rsidR="00FA02AC" w:rsidRDefault="00000000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ind w:left="567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Outline National Hydrogen mission</w:t>
      </w:r>
    </w:p>
    <w:p w14:paraId="4460C5BC" w14:textId="77777777" w:rsidR="00FA02AC" w:rsidRDefault="00000000">
      <w:pPr>
        <w:pStyle w:val="Heading2"/>
        <w:tabs>
          <w:tab w:val="left" w:pos="567"/>
        </w:tabs>
        <w:spacing w:line="276" w:lineRule="auto"/>
        <w:ind w:left="567"/>
        <w:jc w:val="both"/>
      </w:pPr>
      <w:r>
        <w:rPr>
          <w:color w:val="1F1F1F"/>
        </w:rPr>
        <w:t>Storage, Transportation, &amp; Safety:</w:t>
      </w:r>
    </w:p>
    <w:p w14:paraId="4F8E9856" w14:textId="77777777" w:rsidR="00FA02AC" w:rsidRDefault="00000000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ind w:left="567" w:right="1255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Compare different green hydrogen storage methods (compression, liquefaction, hydrides).</w:t>
      </w:r>
    </w:p>
    <w:p w14:paraId="2C76E952" w14:textId="77777777" w:rsidR="00FA02AC" w:rsidRDefault="00000000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ind w:left="567" w:right="2017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Analyze the infrastructure requirements for widespread green hydrogen transportation.</w:t>
      </w:r>
    </w:p>
    <w:p w14:paraId="68E1AC9A" w14:textId="77777777" w:rsidR="00FA02AC" w:rsidRDefault="00000000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ind w:left="567" w:right="635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Evaluate safety considerations, protocols, and standards related to hydrogen handling. Outlook:</w:t>
      </w:r>
    </w:p>
    <w:p w14:paraId="34A78A87" w14:textId="77777777" w:rsidR="00FA02AC" w:rsidRDefault="00000000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ind w:left="567" w:right="756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Compare the advantages of hydrogen-powered vehicles over electric vehicles (EVs), considering factors like range, refuelling time, and infrastructure.</w:t>
      </w:r>
    </w:p>
    <w:p w14:paraId="1A7A3D2E" w14:textId="77777777" w:rsidR="00FA02AC" w:rsidRDefault="00000000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ind w:left="567" w:right="594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Analyze the key challenges (cost, infrastructure) hindering large-scale green hydrogen adoption in India.</w:t>
      </w:r>
    </w:p>
    <w:p w14:paraId="5E89C2E9" w14:textId="77777777" w:rsidR="00FA02AC" w:rsidRDefault="00000000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ind w:left="567" w:right="1547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</w:pPr>
      <w:r>
        <w:rPr>
          <w:color w:val="1F1F1F"/>
          <w:sz w:val="24"/>
          <w:szCs w:val="24"/>
        </w:rPr>
        <w:t>Assess how technological advancements and policy support could drive cost reduction.</w:t>
      </w:r>
    </w:p>
    <w:p w14:paraId="66073D22" w14:textId="77777777" w:rsidR="00FA02AC" w:rsidRDefault="00000000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ind w:left="567" w:right="814"/>
        <w:jc w:val="both"/>
        <w:rPr>
          <w:rFonts w:ascii="Noto Sans Symbols" w:eastAsia="Noto Sans Symbols" w:hAnsi="Noto Sans Symbols" w:cs="Noto Sans Symbols"/>
          <w:color w:val="1F1F1F"/>
          <w:sz w:val="20"/>
          <w:szCs w:val="20"/>
        </w:rPr>
        <w:sectPr w:rsidR="00FA02AC">
          <w:pgSz w:w="11910" w:h="16840"/>
          <w:pgMar w:top="1500" w:right="860" w:bottom="280" w:left="1340" w:header="720" w:footer="720" w:gutter="0"/>
          <w:cols w:space="720"/>
        </w:sectPr>
      </w:pPr>
      <w:r>
        <w:rPr>
          <w:color w:val="1F1F1F"/>
          <w:sz w:val="24"/>
          <w:szCs w:val="24"/>
        </w:rPr>
        <w:t xml:space="preserve">Hypothesize the potential trajectory and impact of green hydrogen on India's energy </w:t>
      </w:r>
      <w:r>
        <w:rPr>
          <w:color w:val="1F1F1F"/>
          <w:sz w:val="24"/>
          <w:szCs w:val="24"/>
        </w:rPr>
        <w:lastRenderedPageBreak/>
        <w:t>sector.</w:t>
      </w:r>
    </w:p>
    <w:p w14:paraId="3EC12F0C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12"/>
          <w:szCs w:val="12"/>
        </w:rPr>
      </w:pPr>
    </w:p>
    <w:tbl>
      <w:tblPr>
        <w:tblStyle w:val="a2"/>
        <w:tblW w:w="9495" w:type="dxa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39"/>
        <w:gridCol w:w="5168"/>
        <w:gridCol w:w="1015"/>
        <w:gridCol w:w="1301"/>
        <w:gridCol w:w="1272"/>
      </w:tblGrid>
      <w:tr w:rsidR="00FA02AC" w14:paraId="24435F94" w14:textId="77777777">
        <w:trPr>
          <w:trHeight w:val="551"/>
        </w:trPr>
        <w:tc>
          <w:tcPr>
            <w:tcW w:w="5907" w:type="dxa"/>
            <w:gridSpan w:val="2"/>
          </w:tcPr>
          <w:p w14:paraId="1436B634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72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COURSE OUTCOMES</w:t>
            </w:r>
          </w:p>
        </w:tc>
        <w:tc>
          <w:tcPr>
            <w:tcW w:w="1015" w:type="dxa"/>
          </w:tcPr>
          <w:p w14:paraId="11F8B060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</w:t>
            </w:r>
          </w:p>
        </w:tc>
        <w:tc>
          <w:tcPr>
            <w:tcW w:w="1301" w:type="dxa"/>
          </w:tcPr>
          <w:p w14:paraId="0C93114B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 w:right="49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Linked Pos</w:t>
            </w:r>
          </w:p>
        </w:tc>
        <w:tc>
          <w:tcPr>
            <w:tcW w:w="1272" w:type="dxa"/>
          </w:tcPr>
          <w:p w14:paraId="010B297D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 w:right="273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Teaching Periods</w:t>
            </w:r>
          </w:p>
        </w:tc>
      </w:tr>
      <w:tr w:rsidR="00FA02AC" w14:paraId="1F3CECA0" w14:textId="77777777">
        <w:trPr>
          <w:trHeight w:val="1098"/>
        </w:trPr>
        <w:tc>
          <w:tcPr>
            <w:tcW w:w="739" w:type="dxa"/>
          </w:tcPr>
          <w:p w14:paraId="47B668F6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right="57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CO1</w:t>
            </w:r>
          </w:p>
        </w:tc>
        <w:tc>
          <w:tcPr>
            <w:tcW w:w="5168" w:type="dxa"/>
          </w:tcPr>
          <w:p w14:paraId="3BE5938D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 w:right="99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1F1F1F"/>
                <w:sz w:val="24"/>
                <w:szCs w:val="24"/>
              </w:rPr>
              <w:t>Analyze the global energy landscape, contrasting traditional sources with green alternatives and their environmental impacts.</w:t>
            </w:r>
          </w:p>
        </w:tc>
        <w:tc>
          <w:tcPr>
            <w:tcW w:w="1015" w:type="dxa"/>
          </w:tcPr>
          <w:p w14:paraId="715A52D9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R,U,A</w:t>
            </w:r>
          </w:p>
        </w:tc>
        <w:tc>
          <w:tcPr>
            <w:tcW w:w="1301" w:type="dxa"/>
          </w:tcPr>
          <w:p w14:paraId="31294BBD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1,2,5</w:t>
            </w:r>
          </w:p>
        </w:tc>
        <w:tc>
          <w:tcPr>
            <w:tcW w:w="1272" w:type="dxa"/>
          </w:tcPr>
          <w:p w14:paraId="184B63B6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FA02AC" w14:paraId="4E34A8CB" w14:textId="77777777">
        <w:trPr>
          <w:trHeight w:val="810"/>
        </w:trPr>
        <w:tc>
          <w:tcPr>
            <w:tcW w:w="739" w:type="dxa"/>
          </w:tcPr>
          <w:p w14:paraId="7F4E6FBE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right="57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CO2</w:t>
            </w:r>
          </w:p>
        </w:tc>
        <w:tc>
          <w:tcPr>
            <w:tcW w:w="5168" w:type="dxa"/>
          </w:tcPr>
          <w:p w14:paraId="7F21C002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 w:firstLine="60"/>
              <w:rPr>
                <w:color w:val="000000"/>
                <w:sz w:val="24"/>
                <w:szCs w:val="24"/>
              </w:rPr>
            </w:pPr>
            <w:r>
              <w:rPr>
                <w:color w:val="1F1F1F"/>
                <w:sz w:val="24"/>
                <w:szCs w:val="24"/>
              </w:rPr>
              <w:t>Design basic solar energy systems, demonstrating component selection and system integration.</w:t>
            </w:r>
          </w:p>
        </w:tc>
        <w:tc>
          <w:tcPr>
            <w:tcW w:w="1015" w:type="dxa"/>
          </w:tcPr>
          <w:p w14:paraId="4CD013D2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R,U,A</w:t>
            </w:r>
          </w:p>
        </w:tc>
        <w:tc>
          <w:tcPr>
            <w:tcW w:w="1301" w:type="dxa"/>
          </w:tcPr>
          <w:p w14:paraId="65954C4F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1,3,4</w:t>
            </w:r>
          </w:p>
        </w:tc>
        <w:tc>
          <w:tcPr>
            <w:tcW w:w="1272" w:type="dxa"/>
          </w:tcPr>
          <w:p w14:paraId="2B9D578E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FA02AC" w14:paraId="7176566B" w14:textId="77777777">
        <w:trPr>
          <w:trHeight w:val="823"/>
        </w:trPr>
        <w:tc>
          <w:tcPr>
            <w:tcW w:w="739" w:type="dxa"/>
          </w:tcPr>
          <w:p w14:paraId="553C5527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57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CO3</w:t>
            </w:r>
          </w:p>
        </w:tc>
        <w:tc>
          <w:tcPr>
            <w:tcW w:w="5168" w:type="dxa"/>
          </w:tcPr>
          <w:p w14:paraId="069B981B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1F1F1F"/>
                <w:sz w:val="24"/>
                <w:szCs w:val="24"/>
              </w:rPr>
              <w:t>Assess wind energy potential, analyze site selection factors, and compare wind turbine technologies</w:t>
            </w:r>
          </w:p>
        </w:tc>
        <w:tc>
          <w:tcPr>
            <w:tcW w:w="1015" w:type="dxa"/>
          </w:tcPr>
          <w:p w14:paraId="1A26FC9B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R,U,A</w:t>
            </w:r>
          </w:p>
        </w:tc>
        <w:tc>
          <w:tcPr>
            <w:tcW w:w="1301" w:type="dxa"/>
          </w:tcPr>
          <w:p w14:paraId="64B59402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1,2,4</w:t>
            </w:r>
          </w:p>
        </w:tc>
        <w:tc>
          <w:tcPr>
            <w:tcW w:w="1272" w:type="dxa"/>
          </w:tcPr>
          <w:p w14:paraId="24FBF86E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FA02AC" w14:paraId="6D12CFCF" w14:textId="77777777">
        <w:trPr>
          <w:trHeight w:val="1957"/>
        </w:trPr>
        <w:tc>
          <w:tcPr>
            <w:tcW w:w="739" w:type="dxa"/>
          </w:tcPr>
          <w:p w14:paraId="63DE4B7E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57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CO4</w:t>
            </w:r>
          </w:p>
        </w:tc>
        <w:tc>
          <w:tcPr>
            <w:tcW w:w="5168" w:type="dxa"/>
          </w:tcPr>
          <w:p w14:paraId="62030E18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5" w:line="364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1F1F1F"/>
                <w:sz w:val="24"/>
                <w:szCs w:val="24"/>
              </w:rPr>
              <w:t>Analyze the potential of ocean and geothermal energy resources in India, evaluate extraction technologies, and assess their environmental considerations.</w:t>
            </w:r>
          </w:p>
        </w:tc>
        <w:tc>
          <w:tcPr>
            <w:tcW w:w="1015" w:type="dxa"/>
          </w:tcPr>
          <w:p w14:paraId="2A408915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R,U,A</w:t>
            </w:r>
          </w:p>
        </w:tc>
        <w:tc>
          <w:tcPr>
            <w:tcW w:w="1301" w:type="dxa"/>
          </w:tcPr>
          <w:p w14:paraId="08D7C6B8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1,2,4,5</w:t>
            </w:r>
          </w:p>
        </w:tc>
        <w:tc>
          <w:tcPr>
            <w:tcW w:w="1272" w:type="dxa"/>
          </w:tcPr>
          <w:p w14:paraId="58EF3D62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</w:t>
            </w:r>
          </w:p>
        </w:tc>
      </w:tr>
      <w:tr w:rsidR="00FA02AC" w14:paraId="25EEE438" w14:textId="77777777">
        <w:trPr>
          <w:trHeight w:val="1955"/>
        </w:trPr>
        <w:tc>
          <w:tcPr>
            <w:tcW w:w="739" w:type="dxa"/>
          </w:tcPr>
          <w:p w14:paraId="05BB3808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right="57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CO5</w:t>
            </w:r>
          </w:p>
        </w:tc>
        <w:tc>
          <w:tcPr>
            <w:tcW w:w="5168" w:type="dxa"/>
          </w:tcPr>
          <w:p w14:paraId="7A6139E2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3" w:line="364" w:lineRule="auto"/>
              <w:ind w:left="107" w:right="158"/>
              <w:rPr>
                <w:color w:val="000000"/>
                <w:sz w:val="24"/>
                <w:szCs w:val="24"/>
              </w:rPr>
            </w:pPr>
            <w:r>
              <w:rPr>
                <w:b/>
                <w:color w:val="1F1F1F"/>
                <w:sz w:val="24"/>
                <w:szCs w:val="24"/>
              </w:rPr>
              <w:t xml:space="preserve">Evaluate </w:t>
            </w:r>
            <w:r>
              <w:rPr>
                <w:color w:val="1F1F1F"/>
                <w:sz w:val="24"/>
                <w:szCs w:val="24"/>
              </w:rPr>
              <w:t>the suitability of different green bioenergy production methods in India, considering sustainability, efficiency, and local conditions.</w:t>
            </w:r>
          </w:p>
        </w:tc>
        <w:tc>
          <w:tcPr>
            <w:tcW w:w="1015" w:type="dxa"/>
          </w:tcPr>
          <w:p w14:paraId="7EF68F08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R,U,A</w:t>
            </w:r>
          </w:p>
        </w:tc>
        <w:tc>
          <w:tcPr>
            <w:tcW w:w="1301" w:type="dxa"/>
          </w:tcPr>
          <w:p w14:paraId="53DA1087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1,2,5</w:t>
            </w:r>
          </w:p>
        </w:tc>
        <w:tc>
          <w:tcPr>
            <w:tcW w:w="1272" w:type="dxa"/>
          </w:tcPr>
          <w:p w14:paraId="6FB8F729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</w:t>
            </w:r>
          </w:p>
        </w:tc>
      </w:tr>
      <w:tr w:rsidR="00FA02AC" w14:paraId="517A08FF" w14:textId="77777777">
        <w:trPr>
          <w:trHeight w:val="1945"/>
        </w:trPr>
        <w:tc>
          <w:tcPr>
            <w:tcW w:w="739" w:type="dxa"/>
          </w:tcPr>
          <w:p w14:paraId="58B609CA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right="57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CO6</w:t>
            </w:r>
          </w:p>
        </w:tc>
        <w:tc>
          <w:tcPr>
            <w:tcW w:w="5168" w:type="dxa"/>
          </w:tcPr>
          <w:p w14:paraId="5AA2753B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3" w:line="364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1F1F1F"/>
                <w:sz w:val="24"/>
                <w:szCs w:val="24"/>
              </w:rPr>
              <w:t>Analyze green hydrogen production, storage, applications, and safety, and evaluate its role in India's clean energy future.</w:t>
            </w:r>
          </w:p>
        </w:tc>
        <w:tc>
          <w:tcPr>
            <w:tcW w:w="1015" w:type="dxa"/>
          </w:tcPr>
          <w:p w14:paraId="25783306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R,U,A</w:t>
            </w:r>
          </w:p>
        </w:tc>
        <w:tc>
          <w:tcPr>
            <w:tcW w:w="1301" w:type="dxa"/>
          </w:tcPr>
          <w:p w14:paraId="0F4A37D0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1,2,4,5</w:t>
            </w:r>
          </w:p>
        </w:tc>
        <w:tc>
          <w:tcPr>
            <w:tcW w:w="1272" w:type="dxa"/>
          </w:tcPr>
          <w:p w14:paraId="2D4BD6BE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</w:t>
            </w:r>
          </w:p>
        </w:tc>
      </w:tr>
      <w:tr w:rsidR="00FA02AC" w14:paraId="4BECA861" w14:textId="77777777">
        <w:trPr>
          <w:trHeight w:val="551"/>
        </w:trPr>
        <w:tc>
          <w:tcPr>
            <w:tcW w:w="6922" w:type="dxa"/>
            <w:gridSpan w:val="3"/>
          </w:tcPr>
          <w:p w14:paraId="51B7ED89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1301" w:type="dxa"/>
          </w:tcPr>
          <w:p w14:paraId="182084E0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" w:right="403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Total Periods</w:t>
            </w:r>
          </w:p>
        </w:tc>
        <w:tc>
          <w:tcPr>
            <w:tcW w:w="1272" w:type="dxa"/>
          </w:tcPr>
          <w:p w14:paraId="329652A1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75</w:t>
            </w:r>
          </w:p>
        </w:tc>
      </w:tr>
    </w:tbl>
    <w:p w14:paraId="51046C6D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14:paraId="31C06D9C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14:paraId="3E39D59C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14:paraId="4BC496A4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14:paraId="4FD3EAAB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274"/>
        <w:rPr>
          <w:color w:val="000000"/>
          <w:sz w:val="24"/>
          <w:szCs w:val="24"/>
        </w:rPr>
      </w:pPr>
    </w:p>
    <w:p w14:paraId="0FDE7AD7" w14:textId="77777777" w:rsidR="00FA02AC" w:rsidRDefault="00000000">
      <w:pPr>
        <w:pStyle w:val="Heading2"/>
        <w:spacing w:line="259" w:lineRule="auto"/>
        <w:ind w:right="172" w:firstLine="100"/>
        <w:sectPr w:rsidR="00FA02AC">
          <w:pgSz w:w="11910" w:h="16840"/>
          <w:pgMar w:top="1920" w:right="860" w:bottom="280" w:left="1340" w:header="720" w:footer="720" w:gutter="0"/>
          <w:cols w:space="720"/>
        </w:sectPr>
      </w:pPr>
      <w:r>
        <w:t>Legends: R = Remember: U = Understand: A = Apply and above levels (Bloom’s revised taxonomy)</w:t>
      </w:r>
    </w:p>
    <w:p w14:paraId="651B3FFA" w14:textId="77777777" w:rsidR="00FA02AC" w:rsidRDefault="00000000">
      <w:pPr>
        <w:ind w:left="100"/>
        <w:rPr>
          <w:b/>
          <w:sz w:val="24"/>
          <w:szCs w:val="24"/>
        </w:rPr>
      </w:pPr>
      <w:r>
        <w:rPr>
          <w:b/>
          <w:sz w:val="24"/>
          <w:szCs w:val="24"/>
          <w:u w:val="single"/>
        </w:rPr>
        <w:lastRenderedPageBreak/>
        <w:t>CO-PO Attainment Matrix:</w:t>
      </w:r>
    </w:p>
    <w:p w14:paraId="61724AA9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0"/>
          <w:szCs w:val="20"/>
        </w:rPr>
      </w:pPr>
    </w:p>
    <w:p w14:paraId="78A7245C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181"/>
        <w:rPr>
          <w:b/>
          <w:color w:val="000000"/>
          <w:sz w:val="20"/>
          <w:szCs w:val="20"/>
        </w:rPr>
      </w:pPr>
    </w:p>
    <w:tbl>
      <w:tblPr>
        <w:tblStyle w:val="a3"/>
        <w:tblW w:w="8365" w:type="dxa"/>
        <w:tblInd w:w="11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94"/>
        <w:gridCol w:w="1064"/>
        <w:gridCol w:w="1212"/>
        <w:gridCol w:w="840"/>
        <w:gridCol w:w="840"/>
        <w:gridCol w:w="732"/>
        <w:gridCol w:w="826"/>
        <w:gridCol w:w="957"/>
      </w:tblGrid>
      <w:tr w:rsidR="00FA02AC" w14:paraId="397562C8" w14:textId="77777777">
        <w:trPr>
          <w:trHeight w:val="601"/>
        </w:trPr>
        <w:tc>
          <w:tcPr>
            <w:tcW w:w="1894" w:type="dxa"/>
          </w:tcPr>
          <w:p w14:paraId="3F2ADE00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5" w:right="429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COURSE OUTCOMES</w:t>
            </w:r>
          </w:p>
        </w:tc>
        <w:tc>
          <w:tcPr>
            <w:tcW w:w="1064" w:type="dxa"/>
          </w:tcPr>
          <w:p w14:paraId="6A937426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4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PO1</w:t>
            </w:r>
          </w:p>
        </w:tc>
        <w:tc>
          <w:tcPr>
            <w:tcW w:w="1212" w:type="dxa"/>
          </w:tcPr>
          <w:p w14:paraId="35DBC0F4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4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PO2</w:t>
            </w:r>
          </w:p>
        </w:tc>
        <w:tc>
          <w:tcPr>
            <w:tcW w:w="840" w:type="dxa"/>
          </w:tcPr>
          <w:p w14:paraId="4A8620BD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PO3</w:t>
            </w:r>
          </w:p>
        </w:tc>
        <w:tc>
          <w:tcPr>
            <w:tcW w:w="840" w:type="dxa"/>
          </w:tcPr>
          <w:p w14:paraId="16A2D32C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PO4</w:t>
            </w:r>
          </w:p>
        </w:tc>
        <w:tc>
          <w:tcPr>
            <w:tcW w:w="732" w:type="dxa"/>
          </w:tcPr>
          <w:p w14:paraId="7F8BF0A9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PO5</w:t>
            </w:r>
          </w:p>
        </w:tc>
        <w:tc>
          <w:tcPr>
            <w:tcW w:w="826" w:type="dxa"/>
          </w:tcPr>
          <w:p w14:paraId="369C6DA5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PO6</w:t>
            </w:r>
          </w:p>
        </w:tc>
        <w:tc>
          <w:tcPr>
            <w:tcW w:w="957" w:type="dxa"/>
          </w:tcPr>
          <w:p w14:paraId="2A271C4C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PO7</w:t>
            </w:r>
          </w:p>
        </w:tc>
      </w:tr>
      <w:tr w:rsidR="00FA02AC" w14:paraId="34D60385" w14:textId="77777777">
        <w:trPr>
          <w:trHeight w:val="436"/>
        </w:trPr>
        <w:tc>
          <w:tcPr>
            <w:tcW w:w="1894" w:type="dxa"/>
          </w:tcPr>
          <w:p w14:paraId="675B5DF5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8"/>
              <w:ind w:left="4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CO1</w:t>
            </w:r>
          </w:p>
        </w:tc>
        <w:tc>
          <w:tcPr>
            <w:tcW w:w="1064" w:type="dxa"/>
          </w:tcPr>
          <w:p w14:paraId="37306EE6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8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1212" w:type="dxa"/>
          </w:tcPr>
          <w:p w14:paraId="581B40CD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8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840" w:type="dxa"/>
          </w:tcPr>
          <w:p w14:paraId="2891CABF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8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840" w:type="dxa"/>
          </w:tcPr>
          <w:p w14:paraId="7C1BC5CB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8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732" w:type="dxa"/>
          </w:tcPr>
          <w:p w14:paraId="507FF6BB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8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826" w:type="dxa"/>
          </w:tcPr>
          <w:p w14:paraId="582932AF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8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14:paraId="3F8A39BE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8"/>
              <w:ind w:right="28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</w:tr>
      <w:tr w:rsidR="00FA02AC" w14:paraId="184AD3D2" w14:textId="77777777">
        <w:trPr>
          <w:trHeight w:val="362"/>
        </w:trPr>
        <w:tc>
          <w:tcPr>
            <w:tcW w:w="1894" w:type="dxa"/>
          </w:tcPr>
          <w:p w14:paraId="1151C276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ind w:left="4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CO2</w:t>
            </w:r>
          </w:p>
        </w:tc>
        <w:tc>
          <w:tcPr>
            <w:tcW w:w="1064" w:type="dxa"/>
          </w:tcPr>
          <w:p w14:paraId="089DE4BD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1212" w:type="dxa"/>
          </w:tcPr>
          <w:p w14:paraId="2C5CDF28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840" w:type="dxa"/>
          </w:tcPr>
          <w:p w14:paraId="01E9D9BA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840" w:type="dxa"/>
          </w:tcPr>
          <w:p w14:paraId="03526008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732" w:type="dxa"/>
          </w:tcPr>
          <w:p w14:paraId="0A3AD3E0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826" w:type="dxa"/>
          </w:tcPr>
          <w:p w14:paraId="0DDEEEFF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14:paraId="3C836873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ind w:right="28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</w:tr>
      <w:tr w:rsidR="00FA02AC" w14:paraId="31F2724A" w14:textId="77777777">
        <w:trPr>
          <w:trHeight w:val="364"/>
        </w:trPr>
        <w:tc>
          <w:tcPr>
            <w:tcW w:w="1894" w:type="dxa"/>
          </w:tcPr>
          <w:p w14:paraId="09ACF0F7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left="4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CO3</w:t>
            </w:r>
          </w:p>
        </w:tc>
        <w:tc>
          <w:tcPr>
            <w:tcW w:w="1064" w:type="dxa"/>
          </w:tcPr>
          <w:p w14:paraId="4AA4E6C2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1212" w:type="dxa"/>
          </w:tcPr>
          <w:p w14:paraId="33356EB4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840" w:type="dxa"/>
          </w:tcPr>
          <w:p w14:paraId="23E4BB25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840" w:type="dxa"/>
          </w:tcPr>
          <w:p w14:paraId="18EC466C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732" w:type="dxa"/>
          </w:tcPr>
          <w:p w14:paraId="3B5657C1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826" w:type="dxa"/>
          </w:tcPr>
          <w:p w14:paraId="7A715BA1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14:paraId="69D52B7E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8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</w:tr>
      <w:tr w:rsidR="00FA02AC" w14:paraId="10A9D1F9" w14:textId="77777777">
        <w:trPr>
          <w:trHeight w:val="361"/>
        </w:trPr>
        <w:tc>
          <w:tcPr>
            <w:tcW w:w="1894" w:type="dxa"/>
          </w:tcPr>
          <w:p w14:paraId="3D1761D7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left="4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CO4</w:t>
            </w:r>
          </w:p>
        </w:tc>
        <w:tc>
          <w:tcPr>
            <w:tcW w:w="1064" w:type="dxa"/>
          </w:tcPr>
          <w:p w14:paraId="45115098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1212" w:type="dxa"/>
          </w:tcPr>
          <w:p w14:paraId="444DA8BE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840" w:type="dxa"/>
          </w:tcPr>
          <w:p w14:paraId="724F4C79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840" w:type="dxa"/>
          </w:tcPr>
          <w:p w14:paraId="6735BAC9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732" w:type="dxa"/>
          </w:tcPr>
          <w:p w14:paraId="134BA28A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826" w:type="dxa"/>
          </w:tcPr>
          <w:p w14:paraId="57A742BA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14:paraId="46B7B50F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8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</w:tr>
      <w:tr w:rsidR="00FA02AC" w14:paraId="310A320A" w14:textId="77777777">
        <w:trPr>
          <w:trHeight w:val="364"/>
        </w:trPr>
        <w:tc>
          <w:tcPr>
            <w:tcW w:w="1894" w:type="dxa"/>
          </w:tcPr>
          <w:p w14:paraId="5DE908E9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left="4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CO5</w:t>
            </w:r>
          </w:p>
        </w:tc>
        <w:tc>
          <w:tcPr>
            <w:tcW w:w="1064" w:type="dxa"/>
          </w:tcPr>
          <w:p w14:paraId="5007A91C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1212" w:type="dxa"/>
          </w:tcPr>
          <w:p w14:paraId="50EF888A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840" w:type="dxa"/>
          </w:tcPr>
          <w:p w14:paraId="1055E928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840" w:type="dxa"/>
          </w:tcPr>
          <w:p w14:paraId="4ADE60E6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732" w:type="dxa"/>
          </w:tcPr>
          <w:p w14:paraId="50382854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826" w:type="dxa"/>
          </w:tcPr>
          <w:p w14:paraId="156FF104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14:paraId="027DD969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8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</w:tr>
      <w:tr w:rsidR="00FA02AC" w14:paraId="50D387F4" w14:textId="77777777">
        <w:trPr>
          <w:trHeight w:val="361"/>
        </w:trPr>
        <w:tc>
          <w:tcPr>
            <w:tcW w:w="1894" w:type="dxa"/>
          </w:tcPr>
          <w:p w14:paraId="6F2E7982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left="4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CO6</w:t>
            </w:r>
          </w:p>
        </w:tc>
        <w:tc>
          <w:tcPr>
            <w:tcW w:w="1064" w:type="dxa"/>
          </w:tcPr>
          <w:p w14:paraId="64F852D5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1212" w:type="dxa"/>
          </w:tcPr>
          <w:p w14:paraId="258E90B8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840" w:type="dxa"/>
          </w:tcPr>
          <w:p w14:paraId="6952A66D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840" w:type="dxa"/>
          </w:tcPr>
          <w:p w14:paraId="22C79DA8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732" w:type="dxa"/>
          </w:tcPr>
          <w:p w14:paraId="5EF80BBF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826" w:type="dxa"/>
          </w:tcPr>
          <w:p w14:paraId="6CE796CB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9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14:paraId="0B90E5FB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right="28"/>
              <w:jc w:val="right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</w:tr>
    </w:tbl>
    <w:p w14:paraId="5E137734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1"/>
        <w:ind w:left="10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Level 3- Highly Addressed, Level 2-Moderately Addressed, Level 1-Lowly Addressed.</w:t>
      </w:r>
    </w:p>
    <w:p w14:paraId="2BD0DE62" w14:textId="77777777" w:rsidR="00FA02AC" w:rsidRDefault="00FA02AC"/>
    <w:p w14:paraId="06F01CF0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134"/>
        <w:rPr>
          <w:color w:val="000000"/>
          <w:sz w:val="24"/>
          <w:szCs w:val="24"/>
        </w:rPr>
      </w:pPr>
    </w:p>
    <w:p w14:paraId="4492D3AB" w14:textId="77777777" w:rsidR="00FA02AC" w:rsidRDefault="00000000">
      <w:pPr>
        <w:spacing w:before="1"/>
        <w:ind w:left="240" w:right="72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MID SEM-I EXAM</w:t>
      </w:r>
    </w:p>
    <w:tbl>
      <w:tblPr>
        <w:tblStyle w:val="a4"/>
        <w:tblW w:w="9015" w:type="dxa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3"/>
        <w:gridCol w:w="4112"/>
        <w:gridCol w:w="993"/>
        <w:gridCol w:w="1132"/>
        <w:gridCol w:w="852"/>
        <w:gridCol w:w="1223"/>
      </w:tblGrid>
      <w:tr w:rsidR="00FA02AC" w14:paraId="1EC73A81" w14:textId="77777777">
        <w:trPr>
          <w:trHeight w:val="275"/>
        </w:trPr>
        <w:tc>
          <w:tcPr>
            <w:tcW w:w="703" w:type="dxa"/>
          </w:tcPr>
          <w:p w14:paraId="4FCF0E9A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S.No</w:t>
            </w:r>
          </w:p>
        </w:tc>
        <w:tc>
          <w:tcPr>
            <w:tcW w:w="4112" w:type="dxa"/>
          </w:tcPr>
          <w:p w14:paraId="55700EB9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5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Unit Name</w:t>
            </w:r>
          </w:p>
        </w:tc>
        <w:tc>
          <w:tcPr>
            <w:tcW w:w="993" w:type="dxa"/>
          </w:tcPr>
          <w:p w14:paraId="46F1B4CF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3" w:right="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1132" w:type="dxa"/>
          </w:tcPr>
          <w:p w14:paraId="41B24EBA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2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U</w:t>
            </w:r>
          </w:p>
        </w:tc>
        <w:tc>
          <w:tcPr>
            <w:tcW w:w="852" w:type="dxa"/>
          </w:tcPr>
          <w:p w14:paraId="70831421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1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1223" w:type="dxa"/>
          </w:tcPr>
          <w:p w14:paraId="6FA818AB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Remarks</w:t>
            </w:r>
          </w:p>
        </w:tc>
      </w:tr>
      <w:tr w:rsidR="00FA02AC" w14:paraId="6F5BBDC9" w14:textId="77777777">
        <w:trPr>
          <w:trHeight w:val="554"/>
        </w:trPr>
        <w:tc>
          <w:tcPr>
            <w:tcW w:w="703" w:type="dxa"/>
          </w:tcPr>
          <w:p w14:paraId="5C1C2D5F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" w:right="3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112" w:type="dxa"/>
          </w:tcPr>
          <w:p w14:paraId="40056C6E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827" w:right="1379" w:hanging="36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1. </w:t>
            </w:r>
            <w:r>
              <w:rPr>
                <w:b/>
                <w:color w:val="1F1F1F"/>
                <w:sz w:val="24"/>
                <w:szCs w:val="24"/>
              </w:rPr>
              <w:t>Green Energy and Sustainability</w:t>
            </w:r>
          </w:p>
        </w:tc>
        <w:tc>
          <w:tcPr>
            <w:tcW w:w="993" w:type="dxa"/>
          </w:tcPr>
          <w:p w14:paraId="2B1D866A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" w:right="5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1,2</w:t>
            </w:r>
          </w:p>
        </w:tc>
        <w:tc>
          <w:tcPr>
            <w:tcW w:w="1132" w:type="dxa"/>
          </w:tcPr>
          <w:p w14:paraId="26BA4ACE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37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5(a)</w:t>
            </w:r>
          </w:p>
          <w:p w14:paraId="53D48073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57" w:lineRule="auto"/>
              <w:ind w:left="36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5(b)</w:t>
            </w:r>
          </w:p>
        </w:tc>
        <w:tc>
          <w:tcPr>
            <w:tcW w:w="852" w:type="dxa"/>
          </w:tcPr>
          <w:p w14:paraId="1A509DC9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23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7(a)</w:t>
            </w:r>
          </w:p>
          <w:p w14:paraId="21C1F1FA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57" w:lineRule="auto"/>
              <w:ind w:left="22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7(b)</w:t>
            </w:r>
          </w:p>
        </w:tc>
        <w:tc>
          <w:tcPr>
            <w:tcW w:w="1223" w:type="dxa"/>
          </w:tcPr>
          <w:p w14:paraId="286CC203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FA02AC" w14:paraId="204F9EA6" w14:textId="77777777">
        <w:trPr>
          <w:trHeight w:val="551"/>
        </w:trPr>
        <w:tc>
          <w:tcPr>
            <w:tcW w:w="703" w:type="dxa"/>
          </w:tcPr>
          <w:p w14:paraId="2D8CB9E9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" w:right="3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4112" w:type="dxa"/>
          </w:tcPr>
          <w:p w14:paraId="0AC4FD15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46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2.  </w:t>
            </w:r>
            <w:r>
              <w:rPr>
                <w:b/>
                <w:color w:val="1F1F1F"/>
                <w:sz w:val="24"/>
                <w:szCs w:val="24"/>
              </w:rPr>
              <w:t>Solar Energy</w:t>
            </w:r>
          </w:p>
        </w:tc>
        <w:tc>
          <w:tcPr>
            <w:tcW w:w="993" w:type="dxa"/>
          </w:tcPr>
          <w:p w14:paraId="422DD583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3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3,4</w:t>
            </w:r>
          </w:p>
        </w:tc>
        <w:tc>
          <w:tcPr>
            <w:tcW w:w="1132" w:type="dxa"/>
          </w:tcPr>
          <w:p w14:paraId="7364D5FB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37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6(a)</w:t>
            </w:r>
          </w:p>
          <w:p w14:paraId="7E7204C0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7" w:lineRule="auto"/>
              <w:ind w:left="36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6(b)</w:t>
            </w:r>
          </w:p>
        </w:tc>
        <w:tc>
          <w:tcPr>
            <w:tcW w:w="852" w:type="dxa"/>
          </w:tcPr>
          <w:p w14:paraId="772D42A4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23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8(a)</w:t>
            </w:r>
          </w:p>
          <w:p w14:paraId="1E628863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7" w:lineRule="auto"/>
              <w:ind w:left="22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8(b)</w:t>
            </w:r>
          </w:p>
        </w:tc>
        <w:tc>
          <w:tcPr>
            <w:tcW w:w="1223" w:type="dxa"/>
          </w:tcPr>
          <w:p w14:paraId="45170CB7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FA02AC" w14:paraId="251DBAB0" w14:textId="77777777">
        <w:trPr>
          <w:trHeight w:val="275"/>
        </w:trPr>
        <w:tc>
          <w:tcPr>
            <w:tcW w:w="4815" w:type="dxa"/>
            <w:gridSpan w:val="2"/>
          </w:tcPr>
          <w:p w14:paraId="29861BCD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6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Total Questions</w:t>
            </w:r>
          </w:p>
        </w:tc>
        <w:tc>
          <w:tcPr>
            <w:tcW w:w="993" w:type="dxa"/>
          </w:tcPr>
          <w:p w14:paraId="18E5449E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3" w:right="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1132" w:type="dxa"/>
          </w:tcPr>
          <w:p w14:paraId="2E861D44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2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852" w:type="dxa"/>
          </w:tcPr>
          <w:p w14:paraId="6A1D988F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1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1223" w:type="dxa"/>
          </w:tcPr>
          <w:p w14:paraId="0C72A482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14:paraId="008FB2E8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</w:p>
    <w:p w14:paraId="23CF0DE7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</w:p>
    <w:p w14:paraId="5955236B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83"/>
        <w:rPr>
          <w:b/>
          <w:color w:val="000000"/>
          <w:sz w:val="24"/>
          <w:szCs w:val="24"/>
        </w:rPr>
      </w:pPr>
    </w:p>
    <w:p w14:paraId="323CB6AC" w14:textId="77777777" w:rsidR="00FA02AC" w:rsidRDefault="00000000">
      <w:pPr>
        <w:ind w:left="240" w:right="717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MID SEM-II EXAM</w:t>
      </w:r>
    </w:p>
    <w:tbl>
      <w:tblPr>
        <w:tblStyle w:val="a5"/>
        <w:tblW w:w="9015" w:type="dxa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3"/>
        <w:gridCol w:w="4112"/>
        <w:gridCol w:w="993"/>
        <w:gridCol w:w="1132"/>
        <w:gridCol w:w="852"/>
        <w:gridCol w:w="1223"/>
      </w:tblGrid>
      <w:tr w:rsidR="00FA02AC" w14:paraId="02F8260B" w14:textId="77777777">
        <w:trPr>
          <w:trHeight w:val="278"/>
        </w:trPr>
        <w:tc>
          <w:tcPr>
            <w:tcW w:w="703" w:type="dxa"/>
          </w:tcPr>
          <w:p w14:paraId="5E38AAC4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57" w:lineRule="auto"/>
              <w:ind w:left="1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S.No</w:t>
            </w:r>
          </w:p>
        </w:tc>
        <w:tc>
          <w:tcPr>
            <w:tcW w:w="4112" w:type="dxa"/>
          </w:tcPr>
          <w:p w14:paraId="3EFC0994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57" w:lineRule="auto"/>
              <w:ind w:left="5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Unit Name</w:t>
            </w:r>
          </w:p>
        </w:tc>
        <w:tc>
          <w:tcPr>
            <w:tcW w:w="993" w:type="dxa"/>
          </w:tcPr>
          <w:p w14:paraId="66084D94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57" w:lineRule="auto"/>
              <w:ind w:left="13" w:right="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1132" w:type="dxa"/>
          </w:tcPr>
          <w:p w14:paraId="6795064C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57" w:lineRule="auto"/>
              <w:ind w:left="12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U</w:t>
            </w:r>
          </w:p>
        </w:tc>
        <w:tc>
          <w:tcPr>
            <w:tcW w:w="852" w:type="dxa"/>
          </w:tcPr>
          <w:p w14:paraId="5B1F8226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57" w:lineRule="auto"/>
              <w:ind w:left="11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1223" w:type="dxa"/>
          </w:tcPr>
          <w:p w14:paraId="62D0E543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57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Remarks</w:t>
            </w:r>
          </w:p>
        </w:tc>
      </w:tr>
      <w:tr w:rsidR="00FA02AC" w14:paraId="5BA2B73A" w14:textId="77777777">
        <w:trPr>
          <w:trHeight w:val="551"/>
        </w:trPr>
        <w:tc>
          <w:tcPr>
            <w:tcW w:w="703" w:type="dxa"/>
          </w:tcPr>
          <w:p w14:paraId="04D81A4A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" w:right="3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112" w:type="dxa"/>
          </w:tcPr>
          <w:p w14:paraId="71753564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82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1F1F1F"/>
                <w:sz w:val="24"/>
                <w:szCs w:val="24"/>
              </w:rPr>
              <w:t>Ocean &amp; Geothermal Energy</w:t>
            </w:r>
          </w:p>
        </w:tc>
        <w:tc>
          <w:tcPr>
            <w:tcW w:w="993" w:type="dxa"/>
          </w:tcPr>
          <w:p w14:paraId="388E2A1E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3" w:right="5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1,2</w:t>
            </w:r>
          </w:p>
        </w:tc>
        <w:tc>
          <w:tcPr>
            <w:tcW w:w="1132" w:type="dxa"/>
          </w:tcPr>
          <w:p w14:paraId="40F281B6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37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5(a)</w:t>
            </w:r>
          </w:p>
          <w:p w14:paraId="32670187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7" w:lineRule="auto"/>
              <w:ind w:left="36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5(b)</w:t>
            </w:r>
          </w:p>
        </w:tc>
        <w:tc>
          <w:tcPr>
            <w:tcW w:w="852" w:type="dxa"/>
          </w:tcPr>
          <w:p w14:paraId="34B26CCA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23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7(a)</w:t>
            </w:r>
          </w:p>
          <w:p w14:paraId="3C044591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7" w:lineRule="auto"/>
              <w:ind w:left="22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7(b)</w:t>
            </w:r>
          </w:p>
        </w:tc>
        <w:tc>
          <w:tcPr>
            <w:tcW w:w="1223" w:type="dxa"/>
          </w:tcPr>
          <w:p w14:paraId="0AEDB0C2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FA02AC" w14:paraId="0A00B0D9" w14:textId="77777777">
        <w:trPr>
          <w:trHeight w:val="551"/>
        </w:trPr>
        <w:tc>
          <w:tcPr>
            <w:tcW w:w="703" w:type="dxa"/>
          </w:tcPr>
          <w:p w14:paraId="0C5C011E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" w:right="3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4112" w:type="dxa"/>
          </w:tcPr>
          <w:p w14:paraId="40A39598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46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3.  </w:t>
            </w:r>
            <w:r>
              <w:rPr>
                <w:b/>
                <w:color w:val="1F1F1F"/>
                <w:sz w:val="24"/>
                <w:szCs w:val="24"/>
              </w:rPr>
              <w:t>Green Bioenergy</w:t>
            </w:r>
          </w:p>
        </w:tc>
        <w:tc>
          <w:tcPr>
            <w:tcW w:w="993" w:type="dxa"/>
          </w:tcPr>
          <w:p w14:paraId="5EAEBCD0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3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3,4</w:t>
            </w:r>
          </w:p>
        </w:tc>
        <w:tc>
          <w:tcPr>
            <w:tcW w:w="1132" w:type="dxa"/>
          </w:tcPr>
          <w:p w14:paraId="708E542C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37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6(a)</w:t>
            </w:r>
          </w:p>
          <w:p w14:paraId="1F40094F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7" w:lineRule="auto"/>
              <w:ind w:left="36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6(b)</w:t>
            </w:r>
          </w:p>
        </w:tc>
        <w:tc>
          <w:tcPr>
            <w:tcW w:w="852" w:type="dxa"/>
          </w:tcPr>
          <w:p w14:paraId="76B1CFC5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23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8(a)</w:t>
            </w:r>
          </w:p>
          <w:p w14:paraId="1E7CC1FD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7" w:lineRule="auto"/>
              <w:ind w:left="22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8(b)</w:t>
            </w:r>
          </w:p>
        </w:tc>
        <w:tc>
          <w:tcPr>
            <w:tcW w:w="1223" w:type="dxa"/>
          </w:tcPr>
          <w:p w14:paraId="332ABF7B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FA02AC" w14:paraId="389FF34C" w14:textId="77777777">
        <w:trPr>
          <w:trHeight w:val="275"/>
        </w:trPr>
        <w:tc>
          <w:tcPr>
            <w:tcW w:w="4815" w:type="dxa"/>
            <w:gridSpan w:val="2"/>
          </w:tcPr>
          <w:p w14:paraId="578D1C2B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6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Total Questions</w:t>
            </w:r>
          </w:p>
        </w:tc>
        <w:tc>
          <w:tcPr>
            <w:tcW w:w="993" w:type="dxa"/>
          </w:tcPr>
          <w:p w14:paraId="5B7E8552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3" w:right="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1132" w:type="dxa"/>
          </w:tcPr>
          <w:p w14:paraId="1FCD839E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2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852" w:type="dxa"/>
          </w:tcPr>
          <w:p w14:paraId="2A3EFC4C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1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1223" w:type="dxa"/>
          </w:tcPr>
          <w:p w14:paraId="4D61B66B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14:paraId="6B458EF0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0"/>
          <w:szCs w:val="20"/>
        </w:rPr>
      </w:pPr>
    </w:p>
    <w:p w14:paraId="66896F57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0"/>
          <w:szCs w:val="20"/>
        </w:rPr>
      </w:pPr>
    </w:p>
    <w:tbl>
      <w:tblPr>
        <w:tblStyle w:val="a6"/>
        <w:tblW w:w="6097" w:type="dxa"/>
        <w:tblInd w:w="18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2693"/>
        <w:gridCol w:w="1419"/>
      </w:tblGrid>
      <w:tr w:rsidR="00FA02AC" w14:paraId="11AB3EC8" w14:textId="77777777">
        <w:trPr>
          <w:trHeight w:val="275"/>
        </w:trPr>
        <w:tc>
          <w:tcPr>
            <w:tcW w:w="1985" w:type="dxa"/>
            <w:vMerge w:val="restart"/>
          </w:tcPr>
          <w:p w14:paraId="41815B02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5"/>
              <w:ind w:left="612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Legend</w:t>
            </w:r>
          </w:p>
        </w:tc>
        <w:tc>
          <w:tcPr>
            <w:tcW w:w="2693" w:type="dxa"/>
          </w:tcPr>
          <w:p w14:paraId="1A8D45FA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Remembering(R)</w:t>
            </w:r>
          </w:p>
        </w:tc>
        <w:tc>
          <w:tcPr>
            <w:tcW w:w="1419" w:type="dxa"/>
          </w:tcPr>
          <w:p w14:paraId="38C25107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8" w:right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Mark</w:t>
            </w:r>
          </w:p>
        </w:tc>
      </w:tr>
      <w:tr w:rsidR="00FA02AC" w14:paraId="2A3E34FA" w14:textId="77777777">
        <w:trPr>
          <w:trHeight w:val="277"/>
        </w:trPr>
        <w:tc>
          <w:tcPr>
            <w:tcW w:w="1985" w:type="dxa"/>
            <w:vMerge/>
          </w:tcPr>
          <w:p w14:paraId="71942BD6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14:paraId="5C629EE3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57" w:lineRule="auto"/>
              <w:ind w:left="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Understanding(U)</w:t>
            </w:r>
          </w:p>
        </w:tc>
        <w:tc>
          <w:tcPr>
            <w:tcW w:w="1419" w:type="dxa"/>
          </w:tcPr>
          <w:p w14:paraId="4E7644E7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57" w:lineRule="auto"/>
              <w:ind w:left="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 Marks</w:t>
            </w:r>
          </w:p>
        </w:tc>
      </w:tr>
      <w:tr w:rsidR="00FA02AC" w14:paraId="59389077" w14:textId="77777777">
        <w:trPr>
          <w:trHeight w:val="275"/>
        </w:trPr>
        <w:tc>
          <w:tcPr>
            <w:tcW w:w="1985" w:type="dxa"/>
            <w:vMerge/>
          </w:tcPr>
          <w:p w14:paraId="2F83133E" w14:textId="77777777" w:rsidR="00FA02AC" w:rsidRDefault="00FA02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14:paraId="528602BF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8" w:right="3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Application(A)</w:t>
            </w:r>
          </w:p>
        </w:tc>
        <w:tc>
          <w:tcPr>
            <w:tcW w:w="1419" w:type="dxa"/>
          </w:tcPr>
          <w:p w14:paraId="7A242F54" w14:textId="77777777" w:rsidR="00FA02A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 Marks</w:t>
            </w:r>
          </w:p>
        </w:tc>
      </w:tr>
    </w:tbl>
    <w:p w14:paraId="6A0B153F" w14:textId="77777777" w:rsidR="00FA02AC" w:rsidRDefault="00FA02AC">
      <w:pPr>
        <w:spacing w:line="256" w:lineRule="auto"/>
        <w:jc w:val="center"/>
        <w:rPr>
          <w:sz w:val="24"/>
          <w:szCs w:val="24"/>
        </w:rPr>
        <w:sectPr w:rsidR="00FA02AC">
          <w:pgSz w:w="11910" w:h="16840"/>
          <w:pgMar w:top="1920" w:right="860" w:bottom="280" w:left="1340" w:header="720" w:footer="720" w:gutter="0"/>
          <w:cols w:space="720"/>
        </w:sectPr>
      </w:pPr>
    </w:p>
    <w:p w14:paraId="463B00EE" w14:textId="77777777" w:rsidR="00FA02AC" w:rsidRDefault="00000000">
      <w:pPr>
        <w:spacing w:before="73"/>
        <w:ind w:left="3593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MID SEM-I EXAM</w:t>
      </w:r>
    </w:p>
    <w:p w14:paraId="609F8BA4" w14:textId="77777777" w:rsidR="00FA02AC" w:rsidRDefault="00000000">
      <w:pPr>
        <w:pStyle w:val="Heading2"/>
        <w:ind w:left="3050" w:right="3155" w:firstLine="458"/>
      </w:pPr>
      <w:r>
        <w:t xml:space="preserve">Model Paper </w:t>
      </w:r>
    </w:p>
    <w:p w14:paraId="63BD02F8" w14:textId="77777777" w:rsidR="00FA02AC" w:rsidRDefault="00000000">
      <w:pPr>
        <w:pStyle w:val="Heading2"/>
        <w:ind w:left="3050" w:right="1205" w:hanging="2483"/>
        <w:jc w:val="center"/>
      </w:pPr>
      <w:r>
        <w:t>ME-405 GREEN ENERGY SOURCES</w:t>
      </w:r>
    </w:p>
    <w:p w14:paraId="6527CF9D" w14:textId="77777777" w:rsidR="00FA02AC" w:rsidRDefault="00000000">
      <w:pPr>
        <w:tabs>
          <w:tab w:val="left" w:pos="7453"/>
        </w:tabs>
        <w:ind w:left="126"/>
        <w:rPr>
          <w:b/>
          <w:sz w:val="24"/>
          <w:szCs w:val="24"/>
        </w:rPr>
      </w:pPr>
      <w:r>
        <w:rPr>
          <w:b/>
          <w:sz w:val="24"/>
          <w:szCs w:val="24"/>
        </w:rPr>
        <w:t>Time: 1 hr</w:t>
      </w:r>
      <w:r>
        <w:rPr>
          <w:b/>
          <w:sz w:val="24"/>
          <w:szCs w:val="24"/>
        </w:rPr>
        <w:tab/>
        <w:t>Max. Marks: 20</w:t>
      </w:r>
    </w:p>
    <w:p w14:paraId="4354ACFA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7785"/>
        </w:tabs>
        <w:ind w:left="387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PART-A</w:t>
      </w:r>
      <w:r>
        <w:rPr>
          <w:color w:val="000000"/>
          <w:sz w:val="24"/>
          <w:szCs w:val="24"/>
        </w:rPr>
        <w:tab/>
        <w:t>4x1=4 Marks</w:t>
      </w:r>
    </w:p>
    <w:p w14:paraId="227CBEBA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182"/>
        <w:ind w:left="10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NOTE: 1) Answer all questions and each one carries one mark.</w:t>
      </w:r>
    </w:p>
    <w:p w14:paraId="26AD991F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ind w:left="100" w:firstLine="6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2) Answers should be brief and straight to the point and shall not exceed three simple Sentences.</w:t>
      </w:r>
    </w:p>
    <w:p w14:paraId="6CD812E6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14:paraId="3859FD30" w14:textId="77777777" w:rsidR="00FA02AC" w:rsidRDefault="00000000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ind w:left="819" w:hanging="3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Define “Green energy”</w:t>
      </w:r>
    </w:p>
    <w:p w14:paraId="6F52E92F" w14:textId="77777777" w:rsidR="00FA02AC" w:rsidRDefault="00000000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spacing w:before="22"/>
        <w:ind w:left="819" w:hanging="3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List out the greenhouse gases associated with climate change.</w:t>
      </w:r>
    </w:p>
    <w:p w14:paraId="5AC8AC9B" w14:textId="77777777" w:rsidR="00FA02AC" w:rsidRDefault="00000000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spacing w:before="22"/>
        <w:ind w:left="819" w:hanging="3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Define “solar irradiance”</w:t>
      </w:r>
    </w:p>
    <w:p w14:paraId="5F928BF3" w14:textId="77777777" w:rsidR="00FA02AC" w:rsidRDefault="00000000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spacing w:before="22"/>
        <w:ind w:left="819" w:hanging="3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List out light absorbing materials used in solar panels.</w:t>
      </w:r>
    </w:p>
    <w:p w14:paraId="140FDAB9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43"/>
        <w:rPr>
          <w:color w:val="000000"/>
          <w:sz w:val="24"/>
          <w:szCs w:val="24"/>
        </w:rPr>
      </w:pPr>
    </w:p>
    <w:p w14:paraId="3F469ED5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7495"/>
        </w:tabs>
        <w:ind w:left="376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PART-B</w:t>
      </w:r>
      <w:r>
        <w:rPr>
          <w:color w:val="000000"/>
          <w:sz w:val="24"/>
          <w:szCs w:val="24"/>
        </w:rPr>
        <w:tab/>
        <w:t>2x3 M= 6 Marks</w:t>
      </w:r>
    </w:p>
    <w:p w14:paraId="134830FE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183"/>
        <w:ind w:left="8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NOTE: 1) Answer all questions and each one carries three marks.</w:t>
      </w:r>
    </w:p>
    <w:p w14:paraId="538C2B0E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ind w:left="820" w:right="43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2) Answers should be comprehensive and the criterion for valuation is the content but not the length of the answer.</w:t>
      </w:r>
    </w:p>
    <w:p w14:paraId="435CAD6C" w14:textId="77777777" w:rsidR="00FA02AC" w:rsidRDefault="00000000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spacing w:before="276"/>
        <w:ind w:left="819" w:hanging="3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a) Outline key government policies driving India’s green energy transition.</w:t>
      </w:r>
    </w:p>
    <w:p w14:paraId="5575F34E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21"/>
        <w:ind w:left="720" w:right="48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OR</w:t>
      </w:r>
    </w:p>
    <w:p w14:paraId="2903E6D5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22"/>
        <w:ind w:left="8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b) Explain basic working principles of any two green technologies.</w:t>
      </w:r>
    </w:p>
    <w:p w14:paraId="15BB37A6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14:paraId="4A528C9B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89"/>
        <w:rPr>
          <w:color w:val="000000"/>
          <w:sz w:val="24"/>
          <w:szCs w:val="24"/>
        </w:rPr>
      </w:pPr>
    </w:p>
    <w:p w14:paraId="5BE90414" w14:textId="77777777" w:rsidR="00FA02AC" w:rsidRDefault="00000000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ind w:left="940" w:hanging="48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a) Explain the working principle of a solar water heater</w:t>
      </w:r>
    </w:p>
    <w:p w14:paraId="154E5114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22"/>
        <w:ind w:left="720" w:right="48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OR</w:t>
      </w:r>
    </w:p>
    <w:p w14:paraId="78892F9F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21"/>
        <w:ind w:left="94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b) Explain the working principle of solar photovoltaic cell.</w:t>
      </w:r>
    </w:p>
    <w:p w14:paraId="41F4F247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43"/>
        <w:rPr>
          <w:color w:val="000000"/>
          <w:sz w:val="24"/>
          <w:szCs w:val="24"/>
        </w:rPr>
      </w:pPr>
    </w:p>
    <w:p w14:paraId="6CFF7006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7015"/>
        </w:tabs>
        <w:spacing w:before="1"/>
        <w:ind w:left="346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PART-C</w:t>
      </w:r>
      <w:r>
        <w:rPr>
          <w:color w:val="000000"/>
          <w:sz w:val="24"/>
          <w:szCs w:val="24"/>
        </w:rPr>
        <w:tab/>
        <w:t>2x5 M= 10 Marks</w:t>
      </w:r>
    </w:p>
    <w:p w14:paraId="1E79750B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182"/>
        <w:ind w:left="8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NOTE: 1) Answer all questions and each one carries Five marks.</w:t>
      </w:r>
    </w:p>
    <w:p w14:paraId="348BD8F9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ind w:left="820" w:right="43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2) Answers should be comprehensive and the criterion for valuation is the content but not the length of the answer.</w:t>
      </w:r>
    </w:p>
    <w:p w14:paraId="740FA836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181"/>
        <w:rPr>
          <w:color w:val="000000"/>
          <w:sz w:val="24"/>
          <w:szCs w:val="24"/>
        </w:rPr>
      </w:pPr>
    </w:p>
    <w:p w14:paraId="17B52511" w14:textId="77777777" w:rsidR="00FA02AC" w:rsidRDefault="00000000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line="261" w:lineRule="auto"/>
        <w:ind w:right="117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a) Explain the primary environmental impacts associated with traditional energy resources</w:t>
      </w:r>
    </w:p>
    <w:p w14:paraId="1B5BC3FC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line="272" w:lineRule="auto"/>
        <w:ind w:left="720" w:right="48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OR</w:t>
      </w:r>
    </w:p>
    <w:p w14:paraId="2A7A66FA" w14:textId="77777777" w:rsidR="00FA02AC" w:rsidRDefault="00000000">
      <w:pPr>
        <w:numPr>
          <w:ilvl w:val="1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3"/>
        </w:tabs>
        <w:spacing w:before="21" w:line="259" w:lineRule="auto"/>
        <w:ind w:right="1079" w:firstLine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Write about the economic benefits and challenges of green energy transition in India.</w:t>
      </w:r>
    </w:p>
    <w:p w14:paraId="34CD42C9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14:paraId="4187FB2D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64"/>
        <w:rPr>
          <w:color w:val="000000"/>
          <w:sz w:val="24"/>
          <w:szCs w:val="24"/>
        </w:rPr>
      </w:pPr>
    </w:p>
    <w:p w14:paraId="18BBC53E" w14:textId="77777777" w:rsidR="00FA02AC" w:rsidRDefault="00000000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ind w:left="819" w:hanging="3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a) Explain solar photovoltaic power generation</w:t>
      </w:r>
    </w:p>
    <w:p w14:paraId="768A9178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22"/>
        <w:ind w:left="720" w:right="48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OR</w:t>
      </w:r>
    </w:p>
    <w:p w14:paraId="3CFBA068" w14:textId="77777777" w:rsidR="00FA02AC" w:rsidRDefault="00000000">
      <w:pPr>
        <w:numPr>
          <w:ilvl w:val="1"/>
          <w:numId w:val="24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9"/>
        </w:tabs>
        <w:spacing w:before="24"/>
        <w:ind w:left="1079" w:hanging="259"/>
        <w:rPr>
          <w:color w:val="000000"/>
          <w:sz w:val="24"/>
          <w:szCs w:val="24"/>
        </w:rPr>
        <w:sectPr w:rsidR="00FA02AC">
          <w:pgSz w:w="11910" w:h="16840"/>
          <w:pgMar w:top="1900" w:right="860" w:bottom="280" w:left="1340" w:header="720" w:footer="720" w:gutter="0"/>
          <w:cols w:space="720"/>
        </w:sectPr>
      </w:pPr>
      <w:r>
        <w:rPr>
          <w:color w:val="000000"/>
          <w:sz w:val="24"/>
          <w:szCs w:val="24"/>
        </w:rPr>
        <w:t>Differentiate between flat plate and concentric solar collectors.</w:t>
      </w:r>
    </w:p>
    <w:p w14:paraId="1C457A58" w14:textId="77777777" w:rsidR="00FA02AC" w:rsidRDefault="00000000">
      <w:pPr>
        <w:spacing w:before="70"/>
        <w:ind w:left="3547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MID SEM-II EXAM</w:t>
      </w:r>
    </w:p>
    <w:p w14:paraId="30733D2A" w14:textId="77777777" w:rsidR="00FA02AC" w:rsidRDefault="00000000">
      <w:pPr>
        <w:pStyle w:val="Heading2"/>
        <w:ind w:left="3050" w:right="3155" w:firstLine="458"/>
      </w:pPr>
      <w:r>
        <w:t xml:space="preserve">Model Paper </w:t>
      </w:r>
    </w:p>
    <w:p w14:paraId="4FFE3AC4" w14:textId="77777777" w:rsidR="00FA02AC" w:rsidRDefault="00000000">
      <w:pPr>
        <w:pStyle w:val="Heading2"/>
        <w:ind w:left="3050" w:right="1063" w:hanging="1774"/>
        <w:jc w:val="center"/>
      </w:pPr>
      <w:r>
        <w:t>ME-405 GREEN ENERGY SOURCES</w:t>
      </w:r>
    </w:p>
    <w:p w14:paraId="6721481E" w14:textId="77777777" w:rsidR="00FA02AC" w:rsidRDefault="00000000">
      <w:pPr>
        <w:tabs>
          <w:tab w:val="left" w:pos="7453"/>
        </w:tabs>
        <w:ind w:left="126"/>
        <w:rPr>
          <w:b/>
          <w:sz w:val="24"/>
          <w:szCs w:val="24"/>
        </w:rPr>
      </w:pPr>
      <w:r>
        <w:rPr>
          <w:b/>
          <w:sz w:val="24"/>
          <w:szCs w:val="24"/>
        </w:rPr>
        <w:t>Time: 1 hr</w:t>
      </w:r>
      <w:r>
        <w:rPr>
          <w:b/>
          <w:sz w:val="24"/>
          <w:szCs w:val="24"/>
        </w:rPr>
        <w:tab/>
        <w:t>Max. Marks: 20</w:t>
      </w:r>
    </w:p>
    <w:p w14:paraId="02D89BB7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7785"/>
        </w:tabs>
        <w:ind w:left="387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PART-A</w:t>
      </w:r>
      <w:r>
        <w:rPr>
          <w:color w:val="000000"/>
          <w:sz w:val="24"/>
          <w:szCs w:val="24"/>
        </w:rPr>
        <w:tab/>
        <w:t>4x1=4 Marks</w:t>
      </w:r>
    </w:p>
    <w:p w14:paraId="4ADA75C6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182"/>
        <w:ind w:left="10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NOTE: 1) Answer all questions and each one carries one mark.</w:t>
      </w:r>
    </w:p>
    <w:p w14:paraId="39E512E9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ind w:left="100" w:firstLine="77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2) Answers should be brief and straight to the point and shall not exceed three simple Sentences.</w:t>
      </w:r>
    </w:p>
    <w:p w14:paraId="2413474B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14:paraId="12A2C923" w14:textId="77777777" w:rsidR="00FA02AC" w:rsidRDefault="0000000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ind w:left="819" w:hanging="3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Define Wind energy</w:t>
      </w:r>
    </w:p>
    <w:p w14:paraId="0A0B02BC" w14:textId="77777777" w:rsidR="00FA02AC" w:rsidRDefault="0000000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spacing w:before="22"/>
        <w:ind w:left="819" w:hanging="3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List out the components of wind energy system.</w:t>
      </w:r>
    </w:p>
    <w:p w14:paraId="6374908E" w14:textId="77777777" w:rsidR="00FA02AC" w:rsidRDefault="0000000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spacing w:before="22"/>
        <w:ind w:left="819" w:hanging="3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List out various ocean energy resources</w:t>
      </w:r>
    </w:p>
    <w:p w14:paraId="09DA8283" w14:textId="77777777" w:rsidR="00FA02AC" w:rsidRDefault="0000000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spacing w:before="22"/>
        <w:ind w:left="819" w:hanging="3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Name the working fluids used in OTEC.</w:t>
      </w:r>
    </w:p>
    <w:p w14:paraId="1ECD96C9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7495"/>
        </w:tabs>
        <w:spacing w:before="21"/>
        <w:ind w:left="376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PART-B</w:t>
      </w:r>
      <w:r>
        <w:rPr>
          <w:color w:val="000000"/>
          <w:sz w:val="24"/>
          <w:szCs w:val="24"/>
        </w:rPr>
        <w:tab/>
        <w:t>2x3 M= 6 Marks</w:t>
      </w:r>
    </w:p>
    <w:p w14:paraId="501E6387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183"/>
        <w:ind w:left="8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NOTE: 1) Answer all questions and each one carries three marks.</w:t>
      </w:r>
    </w:p>
    <w:p w14:paraId="38DD08F6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ind w:left="820" w:right="43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2) Answers should be comprehensive and the criterion for valuation is the content but not the length of the answer.</w:t>
      </w:r>
    </w:p>
    <w:p w14:paraId="12AD93D2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14:paraId="280C9996" w14:textId="77777777" w:rsidR="00FA02AC" w:rsidRDefault="0000000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ind w:left="819" w:hanging="3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a) Explain the principle of wind energy conversion</w:t>
      </w:r>
    </w:p>
    <w:p w14:paraId="066CCF1C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21"/>
        <w:ind w:left="720" w:right="48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OR</w:t>
      </w:r>
    </w:p>
    <w:p w14:paraId="175220D1" w14:textId="77777777" w:rsidR="00FA02AC" w:rsidRDefault="00000000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9"/>
        </w:tabs>
        <w:spacing w:before="22"/>
        <w:ind w:left="1079" w:hanging="2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Explain the fundamental process of wind formation</w:t>
      </w:r>
    </w:p>
    <w:p w14:paraId="44C1BBE1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46"/>
        <w:rPr>
          <w:color w:val="000000"/>
          <w:sz w:val="24"/>
          <w:szCs w:val="24"/>
        </w:rPr>
      </w:pPr>
    </w:p>
    <w:p w14:paraId="57518B4A" w14:textId="77777777" w:rsidR="00FA02AC" w:rsidRDefault="0000000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ind w:left="819" w:hanging="3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a) Write the working principle of OWC wave energy convertor</w:t>
      </w:r>
    </w:p>
    <w:p w14:paraId="6E598CF1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22"/>
        <w:ind w:left="720" w:right="48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OR</w:t>
      </w:r>
    </w:p>
    <w:p w14:paraId="7C80EB70" w14:textId="77777777" w:rsidR="00FA02AC" w:rsidRDefault="00000000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9"/>
        </w:tabs>
        <w:spacing w:before="21"/>
        <w:ind w:left="1079" w:hanging="2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Categorize the various applications of OTEC technology.</w:t>
      </w:r>
    </w:p>
    <w:p w14:paraId="78D52B7C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14:paraId="24F2215F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87"/>
        <w:rPr>
          <w:color w:val="000000"/>
          <w:sz w:val="24"/>
          <w:szCs w:val="24"/>
        </w:rPr>
      </w:pPr>
    </w:p>
    <w:p w14:paraId="77F6ED95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7015"/>
        </w:tabs>
        <w:ind w:left="346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PART-C</w:t>
      </w:r>
      <w:r>
        <w:rPr>
          <w:color w:val="000000"/>
          <w:sz w:val="24"/>
          <w:szCs w:val="24"/>
        </w:rPr>
        <w:tab/>
        <w:t>2x5 M= 10 Marks</w:t>
      </w:r>
    </w:p>
    <w:p w14:paraId="5705768C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182"/>
        <w:ind w:left="8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NOTE: 1) Answer all questions and each one carries Five marks.</w:t>
      </w:r>
    </w:p>
    <w:p w14:paraId="07A1B7CC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ind w:left="820" w:right="43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2) Answers should be comprehensive and the criterion for valuation is the content but not the length of the answer.</w:t>
      </w:r>
    </w:p>
    <w:p w14:paraId="6214C5E7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183"/>
        <w:rPr>
          <w:color w:val="000000"/>
          <w:sz w:val="24"/>
          <w:szCs w:val="24"/>
        </w:rPr>
      </w:pPr>
    </w:p>
    <w:p w14:paraId="51F922FB" w14:textId="77777777" w:rsidR="00FA02AC" w:rsidRDefault="0000000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ind w:left="819" w:hanging="3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a) Explain the key factors influencing the wind farm site selection</w:t>
      </w:r>
    </w:p>
    <w:p w14:paraId="5DBFDEE2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21"/>
        <w:ind w:left="720" w:right="48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OR</w:t>
      </w:r>
    </w:p>
    <w:p w14:paraId="24D66CEE" w14:textId="77777777" w:rsidR="00FA02AC" w:rsidRDefault="00000000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9"/>
        </w:tabs>
        <w:spacing w:before="23"/>
        <w:ind w:left="1079" w:hanging="2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Compare Horizontal axis and vertical axis wind turbine</w:t>
      </w:r>
    </w:p>
    <w:p w14:paraId="511D9E5B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14:paraId="7850F63A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88"/>
        <w:rPr>
          <w:color w:val="000000"/>
          <w:sz w:val="24"/>
          <w:szCs w:val="24"/>
        </w:rPr>
      </w:pPr>
    </w:p>
    <w:p w14:paraId="550301DC" w14:textId="77777777" w:rsidR="00FA02AC" w:rsidRDefault="0000000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820"/>
        </w:tabs>
        <w:spacing w:before="1" w:line="259" w:lineRule="auto"/>
        <w:ind w:right="135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a) Explain the operation of binary cycle-geothermal power plant with a simple diagram</w:t>
      </w:r>
    </w:p>
    <w:p w14:paraId="6F6B3940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157"/>
        <w:ind w:left="240" w:right="717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OR</w:t>
      </w:r>
    </w:p>
    <w:p w14:paraId="7F802E67" w14:textId="77777777" w:rsidR="00FA02AC" w:rsidRDefault="00000000">
      <w:pPr>
        <w:numPr>
          <w:ilvl w:val="1"/>
          <w:numId w:val="23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8"/>
        </w:tabs>
        <w:spacing w:before="182"/>
        <w:ind w:left="1078" w:hanging="25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Compare open and closed OTEC systems</w:t>
      </w:r>
    </w:p>
    <w:p w14:paraId="738123D2" w14:textId="77777777" w:rsidR="00FA02AC" w:rsidRDefault="00FA02AC">
      <w:pPr>
        <w:tabs>
          <w:tab w:val="left" w:pos="1078"/>
        </w:tabs>
        <w:spacing w:before="182"/>
        <w:rPr>
          <w:sz w:val="24"/>
          <w:szCs w:val="24"/>
        </w:rPr>
      </w:pPr>
    </w:p>
    <w:p w14:paraId="3C48199D" w14:textId="77777777" w:rsidR="00FA02AC" w:rsidRDefault="00FA02AC">
      <w:pPr>
        <w:tabs>
          <w:tab w:val="left" w:pos="1078"/>
        </w:tabs>
        <w:spacing w:before="182"/>
        <w:rPr>
          <w:sz w:val="24"/>
          <w:szCs w:val="24"/>
        </w:rPr>
      </w:pPr>
    </w:p>
    <w:p w14:paraId="350B6C49" w14:textId="77777777" w:rsidR="00FA02AC" w:rsidRDefault="00FA02AC">
      <w:pPr>
        <w:tabs>
          <w:tab w:val="left" w:pos="1078"/>
        </w:tabs>
        <w:spacing w:before="182"/>
        <w:rPr>
          <w:sz w:val="24"/>
          <w:szCs w:val="24"/>
        </w:rPr>
      </w:pPr>
    </w:p>
    <w:p w14:paraId="1245F49B" w14:textId="77777777" w:rsidR="00FA02AC" w:rsidRDefault="00FA02AC">
      <w:pPr>
        <w:tabs>
          <w:tab w:val="left" w:pos="1078"/>
        </w:tabs>
        <w:spacing w:before="182"/>
        <w:rPr>
          <w:sz w:val="24"/>
          <w:szCs w:val="24"/>
        </w:rPr>
      </w:pPr>
    </w:p>
    <w:p w14:paraId="20C587BF" w14:textId="77777777" w:rsidR="00FA02AC" w:rsidRDefault="00FA02AC">
      <w:pPr>
        <w:tabs>
          <w:tab w:val="left" w:pos="1078"/>
        </w:tabs>
        <w:spacing w:before="182"/>
        <w:rPr>
          <w:sz w:val="24"/>
          <w:szCs w:val="24"/>
        </w:rPr>
      </w:pPr>
    </w:p>
    <w:p w14:paraId="54F56F05" w14:textId="77777777" w:rsidR="00FA02AC" w:rsidRDefault="00000000">
      <w:pPr>
        <w:spacing w:line="276" w:lineRule="auto"/>
        <w:ind w:left="240" w:right="718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BOARD DIPLOMA EXAMINATION, (C-24)</w:t>
      </w:r>
    </w:p>
    <w:p w14:paraId="66B0FB57" w14:textId="77777777" w:rsidR="00FA02AC" w:rsidRDefault="00000000">
      <w:pPr>
        <w:spacing w:line="276" w:lineRule="auto"/>
        <w:ind w:left="2563" w:right="3043" w:firstLine="441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SEE-MODEL PAPER, </w:t>
      </w:r>
    </w:p>
    <w:p w14:paraId="2EA7215B" w14:textId="77777777" w:rsidR="00FA02AC" w:rsidRDefault="00000000">
      <w:pPr>
        <w:spacing w:line="276" w:lineRule="auto"/>
        <w:ind w:left="2563" w:right="496" w:hanging="1854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ME-405DME-IV SEMESTER EXAMINATION</w:t>
      </w:r>
    </w:p>
    <w:p w14:paraId="5CB77759" w14:textId="77777777" w:rsidR="00FA02AC" w:rsidRDefault="00000000">
      <w:pPr>
        <w:spacing w:line="276" w:lineRule="auto"/>
        <w:ind w:left="3050"/>
        <w:rPr>
          <w:b/>
          <w:sz w:val="24"/>
          <w:szCs w:val="24"/>
        </w:rPr>
      </w:pPr>
      <w:r>
        <w:rPr>
          <w:b/>
          <w:sz w:val="24"/>
          <w:szCs w:val="24"/>
        </w:rPr>
        <w:t>GREEN ENERGY SOURCES</w:t>
      </w:r>
    </w:p>
    <w:p w14:paraId="056A82A1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7561"/>
        </w:tabs>
        <w:spacing w:before="180"/>
        <w:ind w:left="10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Time: 2 hrs</w:t>
      </w:r>
      <w:r>
        <w:rPr>
          <w:color w:val="000000"/>
          <w:sz w:val="24"/>
          <w:szCs w:val="24"/>
        </w:rPr>
        <w:tab/>
        <w:t>Max. Marks: 40</w:t>
      </w:r>
    </w:p>
    <w:p w14:paraId="6222002D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63360" behindDoc="0" locked="0" layoutInCell="1" hidden="0" allowOverlap="1" wp14:anchorId="43D1F8B7" wp14:editId="693F4E22">
                <wp:simplePos x="0" y="0"/>
                <wp:positionH relativeFrom="column">
                  <wp:posOffset>78422</wp:posOffset>
                </wp:positionH>
                <wp:positionV relativeFrom="paragraph">
                  <wp:posOffset>136083</wp:posOffset>
                </wp:positionV>
                <wp:extent cx="6003290" cy="41275"/>
                <wp:effectExtent l="0" t="0" r="0" b="0"/>
                <wp:wrapTopAndBottom distT="0" distB="0"/>
                <wp:docPr id="18" name="Freeform: Shap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49118" y="3764125"/>
                          <a:ext cx="5993765" cy="317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93765" h="31750" extrusionOk="0">
                              <a:moveTo>
                                <a:pt x="0" y="31750"/>
                              </a:moveTo>
                              <a:lnTo>
                                <a:pt x="5993765" y="0"/>
                              </a:ln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A4A4A4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0" distR="0" hidden="0" layoutInCell="1" locked="0" relativeHeight="0" simplePos="0">
                <wp:simplePos x="0" y="0"/>
                <wp:positionH relativeFrom="column">
                  <wp:posOffset>78422</wp:posOffset>
                </wp:positionH>
                <wp:positionV relativeFrom="paragraph">
                  <wp:posOffset>136083</wp:posOffset>
                </wp:positionV>
                <wp:extent cx="6003290" cy="41275"/>
                <wp:effectExtent b="0" l="0" r="0" t="0"/>
                <wp:wrapTopAndBottom distB="0" distT="0"/>
                <wp:docPr id="18" name="image9.png"/>
                <a:graphic>
                  <a:graphicData uri="http://schemas.openxmlformats.org/drawingml/2006/picture">
                    <pic:pic>
                      <pic:nvPicPr>
                        <pic:cNvPr id="0" name="image9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003290" cy="412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4D6DA633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44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PART -A</w:t>
      </w:r>
    </w:p>
    <w:p w14:paraId="028DC2EE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ind w:left="10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Instructions: 1) Answer all questions.</w:t>
      </w:r>
    </w:p>
    <w:p w14:paraId="137BD41E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183"/>
        <w:ind w:left="1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2) Each question carries ONE mark.</w:t>
      </w:r>
    </w:p>
    <w:p w14:paraId="10854A76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14:paraId="648646E3" w14:textId="77777777" w:rsidR="00FA02AC" w:rsidRDefault="0000000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tabs>
          <w:tab w:val="left" w:pos="818"/>
        </w:tabs>
        <w:ind w:left="818" w:hanging="35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Name the instrument used to measure the duration of sunshine hours.</w:t>
      </w:r>
    </w:p>
    <w:p w14:paraId="0E5A713F" w14:textId="77777777" w:rsidR="00FA02AC" w:rsidRDefault="0000000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tabs>
          <w:tab w:val="left" w:pos="818"/>
        </w:tabs>
        <w:spacing w:before="19"/>
        <w:ind w:left="818" w:hanging="35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List the components of a wind energy system.</w:t>
      </w:r>
    </w:p>
    <w:p w14:paraId="3EB73E40" w14:textId="77777777" w:rsidR="00FA02AC" w:rsidRDefault="0000000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tabs>
          <w:tab w:val="left" w:pos="818"/>
        </w:tabs>
        <w:spacing w:before="22"/>
        <w:ind w:left="818" w:hanging="35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Define green bioenergy</w:t>
      </w:r>
    </w:p>
    <w:p w14:paraId="16DBF837" w14:textId="77777777" w:rsidR="00FA02AC" w:rsidRDefault="0000000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tabs>
          <w:tab w:val="left" w:pos="818"/>
        </w:tabs>
        <w:spacing w:before="22"/>
        <w:ind w:left="818" w:hanging="35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Define “solar irradiance”</w:t>
      </w:r>
    </w:p>
    <w:p w14:paraId="0FCE1D17" w14:textId="77777777" w:rsidR="00FA02AC" w:rsidRDefault="0000000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spacing w:before="22"/>
        <w:ind w:left="819" w:hanging="3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List the sources of green biomass.</w:t>
      </w:r>
    </w:p>
    <w:p w14:paraId="713EBD4A" w14:textId="77777777" w:rsidR="00FA02AC" w:rsidRDefault="0000000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spacing w:before="21"/>
        <w:ind w:left="819" w:hanging="3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Write the applications of biogas.</w:t>
      </w:r>
    </w:p>
    <w:p w14:paraId="0EF0BA18" w14:textId="77777777" w:rsidR="00FA02AC" w:rsidRDefault="0000000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spacing w:before="22"/>
        <w:ind w:left="819" w:hanging="3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Name the emission products associated with hydrogen combustion.</w:t>
      </w:r>
    </w:p>
    <w:p w14:paraId="441FE816" w14:textId="77777777" w:rsidR="00FA02AC" w:rsidRDefault="0000000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spacing w:before="22"/>
        <w:ind w:left="819" w:hanging="3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Classify hydrogen production methods.</w:t>
      </w:r>
    </w:p>
    <w:p w14:paraId="171764C5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7459"/>
        </w:tabs>
        <w:spacing w:before="182"/>
        <w:ind w:left="3965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PART-B</w:t>
      </w:r>
      <w:r>
        <w:rPr>
          <w:color w:val="000000"/>
          <w:sz w:val="24"/>
          <w:szCs w:val="24"/>
        </w:rPr>
        <w:tab/>
        <w:t>4X3 = 12 Marks</w:t>
      </w:r>
    </w:p>
    <w:p w14:paraId="778185B2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181"/>
        <w:ind w:left="10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Instructions: 1) Answer all questions.</w:t>
      </w:r>
    </w:p>
    <w:p w14:paraId="3EF2FD58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182"/>
        <w:ind w:left="1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2) Each question carries THREE marks.</w:t>
      </w:r>
    </w:p>
    <w:p w14:paraId="0AEDE03B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ind w:left="88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9(a). Explain the working principle of solar photovoltaic cell.</w:t>
      </w:r>
    </w:p>
    <w:p w14:paraId="62BFE0F1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ind w:left="240" w:right="716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OR</w:t>
      </w:r>
    </w:p>
    <w:p w14:paraId="76256F84" w14:textId="77777777" w:rsidR="00FA02AC" w:rsidRDefault="00000000">
      <w:pPr>
        <w:ind w:left="880"/>
        <w:rPr>
          <w:sz w:val="24"/>
          <w:szCs w:val="24"/>
        </w:rPr>
      </w:pPr>
      <w:r>
        <w:rPr>
          <w:sz w:val="24"/>
          <w:szCs w:val="24"/>
        </w:rPr>
        <w:t>9(b). Outline the basic steps involved in producing biogas</w:t>
      </w:r>
    </w:p>
    <w:p w14:paraId="1533FF5C" w14:textId="77777777" w:rsidR="00FA02AC" w:rsidRDefault="00000000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1440"/>
        </w:tabs>
        <w:ind w:left="1440" w:hanging="6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Write the working principle of OWC wave energy convertor</w:t>
      </w:r>
    </w:p>
    <w:p w14:paraId="06D82F30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ind w:left="240" w:right="716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OR</w:t>
      </w:r>
    </w:p>
    <w:p w14:paraId="2E96F1D8" w14:textId="77777777" w:rsidR="00FA02AC" w:rsidRDefault="00000000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1517"/>
        </w:tabs>
        <w:ind w:left="1517" w:hanging="63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Outline the objectives of “National Hydrogen Misson”</w:t>
      </w:r>
    </w:p>
    <w:p w14:paraId="6FC8C827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14:paraId="04B37476" w14:textId="77777777" w:rsidR="00FA02AC" w:rsidRDefault="00000000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3"/>
        </w:tabs>
        <w:ind w:left="1553" w:hanging="673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Write about the Pyrolysis process in green bioenergy</w:t>
      </w:r>
    </w:p>
    <w:p w14:paraId="738782BE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ind w:left="240" w:right="716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OR</w:t>
      </w:r>
    </w:p>
    <w:p w14:paraId="30AFB5D9" w14:textId="77777777" w:rsidR="00FA02AC" w:rsidRDefault="00000000">
      <w:pPr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tabs>
          <w:tab w:val="left" w:pos="1508"/>
        </w:tabs>
        <w:ind w:left="1508" w:hanging="62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Differentiate green bioenergy and conventional bioenergy.</w:t>
      </w:r>
    </w:p>
    <w:p w14:paraId="5FE0255D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ind w:left="88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12(a) Explain how green hydrogen can be used to produce “Zero emission fertilizers”</w:t>
      </w:r>
    </w:p>
    <w:p w14:paraId="35065154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ind w:left="240" w:right="716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OR</w:t>
      </w:r>
    </w:p>
    <w:p w14:paraId="4E6AD69C" w14:textId="77777777" w:rsidR="00FA02AC" w:rsidRDefault="00000000">
      <w:pPr>
        <w:ind w:left="880"/>
        <w:rPr>
          <w:sz w:val="24"/>
          <w:szCs w:val="24"/>
        </w:rPr>
      </w:pPr>
      <w:r>
        <w:rPr>
          <w:sz w:val="24"/>
          <w:szCs w:val="24"/>
        </w:rPr>
        <w:t>12(b). Summarize the potential uses of hydrogen in transportation sector</w:t>
      </w:r>
    </w:p>
    <w:p w14:paraId="73B8095E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104"/>
        <w:rPr>
          <w:color w:val="000000"/>
          <w:sz w:val="24"/>
          <w:szCs w:val="24"/>
        </w:rPr>
      </w:pPr>
    </w:p>
    <w:p w14:paraId="764C4E29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7108"/>
        </w:tabs>
        <w:spacing w:before="1"/>
        <w:ind w:left="361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PART-C</w:t>
      </w:r>
      <w:r>
        <w:rPr>
          <w:color w:val="000000"/>
          <w:sz w:val="24"/>
          <w:szCs w:val="24"/>
        </w:rPr>
        <w:tab/>
        <w:t>4x5 M= 20 Marks</w:t>
      </w:r>
    </w:p>
    <w:p w14:paraId="685F7434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0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Instructions: 1) Answer all questions.</w:t>
      </w:r>
    </w:p>
    <w:p w14:paraId="30F9CBBA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2) Each question carries FIVE marks.</w:t>
      </w:r>
    </w:p>
    <w:p w14:paraId="7A097A6E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4"/>
          <w:szCs w:val="24"/>
        </w:rPr>
        <w:sectPr w:rsidR="00FA02AC">
          <w:pgSz w:w="11910" w:h="16840"/>
          <w:pgMar w:top="1360" w:right="860" w:bottom="280" w:left="1340" w:header="720" w:footer="720" w:gutter="0"/>
          <w:cols w:space="720"/>
        </w:sectPr>
      </w:pPr>
    </w:p>
    <w:p w14:paraId="58AAC253" w14:textId="77777777" w:rsidR="00FA02AC" w:rsidRDefault="00000000">
      <w:pPr>
        <w:numPr>
          <w:ilvl w:val="1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840"/>
        </w:tabs>
        <w:spacing w:line="276" w:lineRule="auto"/>
        <w:ind w:left="840" w:hanging="6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Write about the economic benefits and challenges of green energy transition in india</w:t>
      </w:r>
    </w:p>
    <w:p w14:paraId="29EDC771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1197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OR</w:t>
      </w:r>
    </w:p>
    <w:p w14:paraId="2208F300" w14:textId="77777777" w:rsidR="00FA02AC" w:rsidRDefault="00000000">
      <w:pPr>
        <w:numPr>
          <w:ilvl w:val="1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7"/>
        </w:tabs>
        <w:spacing w:line="276" w:lineRule="auto"/>
        <w:ind w:left="220" w:right="1874" w:firstLine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Explain the process of biofuel production from cellulosic ethanol </w:t>
      </w:r>
    </w:p>
    <w:p w14:paraId="4C5EFC46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857"/>
        </w:tabs>
        <w:spacing w:line="276" w:lineRule="auto"/>
        <w:ind w:left="220" w:right="187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14(a) Explain the key factors influencing the wind farm site selection</w:t>
      </w:r>
    </w:p>
    <w:p w14:paraId="7300E8E3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1197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OR</w:t>
      </w:r>
    </w:p>
    <w:p w14:paraId="04F3360B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14(b). Explain various hydrogen storage methods</w:t>
      </w:r>
    </w:p>
    <w:p w14:paraId="016CF4EE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4"/>
          <w:szCs w:val="24"/>
        </w:rPr>
      </w:pPr>
    </w:p>
    <w:p w14:paraId="4BFCF307" w14:textId="77777777" w:rsidR="00FA02AC" w:rsidRDefault="00000000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843"/>
        </w:tabs>
        <w:spacing w:line="276" w:lineRule="auto"/>
        <w:ind w:left="843" w:hanging="623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Explain the process of biogas production from biomass </w:t>
      </w:r>
    </w:p>
    <w:p w14:paraId="42041F99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ind w:left="719" w:right="1197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OR</w:t>
      </w:r>
    </w:p>
    <w:p w14:paraId="333CFD89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6946"/>
        </w:tabs>
        <w:ind w:left="28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15(b). Explain how biofuels can be used as alternative to fossil fuels in the transportation sector</w:t>
      </w:r>
    </w:p>
    <w:p w14:paraId="45D73926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tabs>
          <w:tab w:val="left" w:pos="6946"/>
        </w:tabs>
        <w:ind w:left="8080" w:hanging="7796"/>
        <w:rPr>
          <w:color w:val="000000"/>
          <w:sz w:val="24"/>
          <w:szCs w:val="24"/>
        </w:rPr>
        <w:sectPr w:rsidR="00FA02AC">
          <w:pgSz w:w="11910" w:h="16840"/>
          <w:pgMar w:top="1360" w:right="860" w:bottom="280" w:left="1340" w:header="720" w:footer="720" w:gutter="0"/>
          <w:cols w:space="720"/>
        </w:sectPr>
      </w:pPr>
    </w:p>
    <w:p w14:paraId="6CB85279" w14:textId="77777777" w:rsidR="00FA02AC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left="843" w:hanging="55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mpare hydrogen powered vehicles with ElecCCompare hydrogen powered vehicle with electric powered vehicles</w:t>
      </w:r>
    </w:p>
    <w:p w14:paraId="7640ECD5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14:paraId="33CA9167" w14:textId="77777777" w:rsidR="00FA02AC" w:rsidRDefault="00000000">
      <w:pPr>
        <w:pBdr>
          <w:top w:val="nil"/>
          <w:left w:val="nil"/>
          <w:bottom w:val="nil"/>
          <w:right w:val="nil"/>
          <w:between w:val="nil"/>
        </w:pBdr>
        <w:spacing w:before="1"/>
        <w:ind w:left="719" w:right="1197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OR</w:t>
      </w:r>
    </w:p>
    <w:p w14:paraId="7D38F727" w14:textId="77777777" w:rsidR="00FA02AC" w:rsidRDefault="00FA02AC">
      <w:pPr>
        <w:pBdr>
          <w:top w:val="nil"/>
          <w:left w:val="nil"/>
          <w:bottom w:val="nil"/>
          <w:right w:val="nil"/>
          <w:between w:val="nil"/>
        </w:pBdr>
        <w:spacing w:before="43"/>
        <w:rPr>
          <w:color w:val="000000"/>
          <w:sz w:val="24"/>
          <w:szCs w:val="24"/>
        </w:rPr>
      </w:pPr>
    </w:p>
    <w:p w14:paraId="0D6E921A" w14:textId="77777777" w:rsidR="00FA02AC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857"/>
        </w:tabs>
        <w:ind w:left="857" w:hanging="63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Explain the production process of green hydrogen</w:t>
      </w:r>
    </w:p>
    <w:sectPr w:rsidR="00FA02AC">
      <w:type w:val="continuous"/>
      <w:pgSz w:w="11910" w:h="16840"/>
      <w:pgMar w:top="1360" w:right="860" w:bottom="280" w:left="1340" w:header="720" w:footer="720" w:gutter="0"/>
      <w:cols w:num="2" w:space="720" w:equalWidth="0">
        <w:col w:w="4821" w:space="67"/>
        <w:col w:w="4821" w:space="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F0AD47B9-E92B-4CFB-90A1-0469C312BF2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5884E7C4-E203-4346-9C4B-2DBA156DC88C}"/>
    <w:embedItalic r:id="rId3" w:fontKey="{088E00C8-1666-4E89-ABAE-CBAE0CDCD7F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AD1CB016-09BD-4F51-903F-D348806C4EA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CA3149F-C140-4717-BB60-B8866EDC5A42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D21FC9"/>
    <w:multiLevelType w:val="multilevel"/>
    <w:tmpl w:val="56BE1390"/>
    <w:lvl w:ilvl="0">
      <w:start w:val="2"/>
      <w:numFmt w:val="decimal"/>
      <w:lvlText w:val="%1"/>
      <w:lvlJc w:val="left"/>
      <w:pPr>
        <w:ind w:left="360" w:hanging="360"/>
      </w:pPr>
      <w:rPr>
        <w:rFonts w:ascii="Times New Roman" w:eastAsia="Times New Roman" w:hAnsi="Times New Roman" w:cs="Times New Roman"/>
        <w:sz w:val="24"/>
        <w:szCs w:val="24"/>
      </w:rPr>
    </w:lvl>
    <w:lvl w:ilvl="1">
      <w:start w:val="1"/>
      <w:numFmt w:val="decimal"/>
      <w:lvlText w:val="%1.%2"/>
      <w:lvlJc w:val="left"/>
      <w:pPr>
        <w:ind w:left="820" w:hanging="360"/>
      </w:pPr>
      <w:rPr>
        <w:rFonts w:ascii="Times New Roman" w:eastAsia="Times New Roman" w:hAnsi="Times New Roman" w:cs="Times New Roman"/>
        <w:sz w:val="24"/>
        <w:szCs w:val="24"/>
      </w:rPr>
    </w:lvl>
    <w:lvl w:ilvl="2">
      <w:start w:val="1"/>
      <w:numFmt w:val="decimal"/>
      <w:lvlText w:val="%1.%2.%3"/>
      <w:lvlJc w:val="left"/>
      <w:pPr>
        <w:ind w:left="1640" w:hanging="720"/>
      </w:pPr>
      <w:rPr>
        <w:rFonts w:ascii="Times New Roman" w:eastAsia="Times New Roman" w:hAnsi="Times New Roman" w:cs="Times New Roman"/>
        <w:sz w:val="24"/>
        <w:szCs w:val="24"/>
      </w:rPr>
    </w:lvl>
    <w:lvl w:ilvl="3">
      <w:start w:val="1"/>
      <w:numFmt w:val="decimal"/>
      <w:lvlText w:val="%1.%2.%3.%4"/>
      <w:lvlJc w:val="left"/>
      <w:pPr>
        <w:ind w:left="2100" w:hanging="720"/>
      </w:pPr>
      <w:rPr>
        <w:rFonts w:ascii="Times New Roman" w:eastAsia="Times New Roman" w:hAnsi="Times New Roman" w:cs="Times New Roman"/>
        <w:sz w:val="24"/>
        <w:szCs w:val="24"/>
      </w:rPr>
    </w:lvl>
    <w:lvl w:ilvl="4">
      <w:start w:val="1"/>
      <w:numFmt w:val="decimal"/>
      <w:lvlText w:val="%1.%2.%3.%4.%5"/>
      <w:lvlJc w:val="left"/>
      <w:pPr>
        <w:ind w:left="2560" w:hanging="720"/>
      </w:pPr>
      <w:rPr>
        <w:rFonts w:ascii="Times New Roman" w:eastAsia="Times New Roman" w:hAnsi="Times New Roman" w:cs="Times New Roman"/>
        <w:sz w:val="24"/>
        <w:szCs w:val="24"/>
      </w:rPr>
    </w:lvl>
    <w:lvl w:ilvl="5">
      <w:start w:val="1"/>
      <w:numFmt w:val="decimal"/>
      <w:lvlText w:val="%1.%2.%3.%4.%5.%6"/>
      <w:lvlJc w:val="left"/>
      <w:pPr>
        <w:ind w:left="3380" w:hanging="1080"/>
      </w:pPr>
      <w:rPr>
        <w:rFonts w:ascii="Times New Roman" w:eastAsia="Times New Roman" w:hAnsi="Times New Roman" w:cs="Times New Roman"/>
        <w:sz w:val="24"/>
        <w:szCs w:val="24"/>
      </w:rPr>
    </w:lvl>
    <w:lvl w:ilvl="6">
      <w:start w:val="1"/>
      <w:numFmt w:val="decimal"/>
      <w:lvlText w:val="%1.%2.%3.%4.%5.%6.%7"/>
      <w:lvlJc w:val="left"/>
      <w:pPr>
        <w:ind w:left="3840" w:hanging="1080"/>
      </w:pPr>
      <w:rPr>
        <w:rFonts w:ascii="Times New Roman" w:eastAsia="Times New Roman" w:hAnsi="Times New Roman" w:cs="Times New Roman"/>
        <w:sz w:val="24"/>
        <w:szCs w:val="24"/>
      </w:rPr>
    </w:lvl>
    <w:lvl w:ilvl="7">
      <w:start w:val="1"/>
      <w:numFmt w:val="decimal"/>
      <w:lvlText w:val="%1.%2.%3.%4.%5.%6.%7.%8"/>
      <w:lvlJc w:val="left"/>
      <w:pPr>
        <w:ind w:left="4660" w:hanging="1440"/>
      </w:pPr>
      <w:rPr>
        <w:rFonts w:ascii="Times New Roman" w:eastAsia="Times New Roman" w:hAnsi="Times New Roman" w:cs="Times New Roman"/>
        <w:sz w:val="24"/>
        <w:szCs w:val="24"/>
      </w:rPr>
    </w:lvl>
    <w:lvl w:ilvl="8">
      <w:start w:val="1"/>
      <w:numFmt w:val="decimal"/>
      <w:lvlText w:val="%1.%2.%3.%4.%5.%6.%7.%8.%9"/>
      <w:lvlJc w:val="left"/>
      <w:pPr>
        <w:ind w:left="5120" w:hanging="1440"/>
      </w:pPr>
      <w:rPr>
        <w:rFonts w:ascii="Times New Roman" w:eastAsia="Times New Roman" w:hAnsi="Times New Roman" w:cs="Times New Roman"/>
        <w:sz w:val="24"/>
        <w:szCs w:val="24"/>
      </w:rPr>
    </w:lvl>
  </w:abstractNum>
  <w:abstractNum w:abstractNumId="1" w15:restartNumberingAfterBreak="0">
    <w:nsid w:val="056D680E"/>
    <w:multiLevelType w:val="multilevel"/>
    <w:tmpl w:val="7FFA0590"/>
    <w:lvl w:ilvl="0">
      <w:start w:val="15"/>
      <w:numFmt w:val="decimal"/>
      <w:lvlText w:val="%1"/>
      <w:lvlJc w:val="left"/>
      <w:pPr>
        <w:ind w:left="844" w:hanging="624"/>
      </w:pPr>
    </w:lvl>
    <w:lvl w:ilvl="1">
      <w:start w:val="1"/>
      <w:numFmt w:val="lowerLetter"/>
      <w:lvlText w:val="%1(%2)."/>
      <w:lvlJc w:val="left"/>
      <w:pPr>
        <w:ind w:left="844" w:hanging="624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2">
      <w:numFmt w:val="bullet"/>
      <w:lvlText w:val="•"/>
      <w:lvlJc w:val="left"/>
      <w:pPr>
        <w:ind w:left="2469" w:hanging="624"/>
      </w:pPr>
    </w:lvl>
    <w:lvl w:ilvl="3">
      <w:numFmt w:val="bullet"/>
      <w:lvlText w:val="•"/>
      <w:lvlJc w:val="left"/>
      <w:pPr>
        <w:ind w:left="3283" w:hanging="623"/>
      </w:pPr>
    </w:lvl>
    <w:lvl w:ilvl="4">
      <w:numFmt w:val="bullet"/>
      <w:lvlText w:val="•"/>
      <w:lvlJc w:val="left"/>
      <w:pPr>
        <w:ind w:left="4098" w:hanging="623"/>
      </w:pPr>
    </w:lvl>
    <w:lvl w:ilvl="5">
      <w:numFmt w:val="bullet"/>
      <w:lvlText w:val="•"/>
      <w:lvlJc w:val="left"/>
      <w:pPr>
        <w:ind w:left="4913" w:hanging="624"/>
      </w:pPr>
    </w:lvl>
    <w:lvl w:ilvl="6">
      <w:numFmt w:val="bullet"/>
      <w:lvlText w:val="•"/>
      <w:lvlJc w:val="left"/>
      <w:pPr>
        <w:ind w:left="5727" w:hanging="623"/>
      </w:pPr>
    </w:lvl>
    <w:lvl w:ilvl="7">
      <w:numFmt w:val="bullet"/>
      <w:lvlText w:val="•"/>
      <w:lvlJc w:val="left"/>
      <w:pPr>
        <w:ind w:left="6542" w:hanging="623"/>
      </w:pPr>
    </w:lvl>
    <w:lvl w:ilvl="8">
      <w:numFmt w:val="bullet"/>
      <w:lvlText w:val="•"/>
      <w:lvlJc w:val="left"/>
      <w:pPr>
        <w:ind w:left="7357" w:hanging="623"/>
      </w:pPr>
    </w:lvl>
  </w:abstractNum>
  <w:abstractNum w:abstractNumId="2" w15:restartNumberingAfterBreak="0">
    <w:nsid w:val="069A689A"/>
    <w:multiLevelType w:val="multilevel"/>
    <w:tmpl w:val="5538D07C"/>
    <w:lvl w:ilvl="0">
      <w:start w:val="5"/>
      <w:numFmt w:val="decimal"/>
      <w:lvlText w:val="%1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7"/>
      <w:numFmt w:val="decimal"/>
      <w:lvlText w:val="%1.%2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Times New Roman" w:eastAsia="Times New Roman" w:hAnsi="Times New Roman"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ascii="Times New Roman" w:eastAsia="Times New Roman" w:hAnsi="Times New Roman" w:cs="Times New Roman"/>
      </w:rPr>
    </w:lvl>
  </w:abstractNum>
  <w:abstractNum w:abstractNumId="3" w15:restartNumberingAfterBreak="0">
    <w:nsid w:val="15232640"/>
    <w:multiLevelType w:val="multilevel"/>
    <w:tmpl w:val="1C4839B2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820" w:hanging="360"/>
      </w:pPr>
    </w:lvl>
    <w:lvl w:ilvl="2">
      <w:start w:val="1"/>
      <w:numFmt w:val="decimal"/>
      <w:lvlText w:val="%1.%2.%3"/>
      <w:lvlJc w:val="left"/>
      <w:pPr>
        <w:ind w:left="1640" w:hanging="720"/>
      </w:pPr>
    </w:lvl>
    <w:lvl w:ilvl="3">
      <w:start w:val="1"/>
      <w:numFmt w:val="decimal"/>
      <w:lvlText w:val="%1.%2.%3.%4"/>
      <w:lvlJc w:val="left"/>
      <w:pPr>
        <w:ind w:left="2100" w:hanging="720"/>
      </w:pPr>
    </w:lvl>
    <w:lvl w:ilvl="4">
      <w:start w:val="1"/>
      <w:numFmt w:val="decimal"/>
      <w:lvlText w:val="%1.%2.%3.%4.%5"/>
      <w:lvlJc w:val="left"/>
      <w:pPr>
        <w:ind w:left="2920" w:hanging="1080"/>
      </w:pPr>
    </w:lvl>
    <w:lvl w:ilvl="5">
      <w:start w:val="1"/>
      <w:numFmt w:val="decimal"/>
      <w:lvlText w:val="%1.%2.%3.%4.%5.%6"/>
      <w:lvlJc w:val="left"/>
      <w:pPr>
        <w:ind w:left="3380" w:hanging="1080"/>
      </w:pPr>
    </w:lvl>
    <w:lvl w:ilvl="6">
      <w:start w:val="1"/>
      <w:numFmt w:val="decimal"/>
      <w:lvlText w:val="%1.%2.%3.%4.%5.%6.%7"/>
      <w:lvlJc w:val="left"/>
      <w:pPr>
        <w:ind w:left="4200" w:hanging="1440"/>
      </w:pPr>
    </w:lvl>
    <w:lvl w:ilvl="7">
      <w:start w:val="1"/>
      <w:numFmt w:val="decimal"/>
      <w:lvlText w:val="%1.%2.%3.%4.%5.%6.%7.%8"/>
      <w:lvlJc w:val="left"/>
      <w:pPr>
        <w:ind w:left="4660" w:hanging="1440"/>
      </w:pPr>
    </w:lvl>
    <w:lvl w:ilvl="8">
      <w:start w:val="1"/>
      <w:numFmt w:val="decimal"/>
      <w:lvlText w:val="%1.%2.%3.%4.%5.%6.%7.%8.%9"/>
      <w:lvlJc w:val="left"/>
      <w:pPr>
        <w:ind w:left="5480" w:hanging="1800"/>
      </w:pPr>
    </w:lvl>
  </w:abstractNum>
  <w:abstractNum w:abstractNumId="4" w15:restartNumberingAfterBreak="0">
    <w:nsid w:val="173D2FC5"/>
    <w:multiLevelType w:val="multilevel"/>
    <w:tmpl w:val="CF407D60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820" w:hanging="360"/>
      </w:pPr>
    </w:lvl>
    <w:lvl w:ilvl="2">
      <w:start w:val="1"/>
      <w:numFmt w:val="decimal"/>
      <w:lvlText w:val="%1.%2.%3"/>
      <w:lvlJc w:val="left"/>
      <w:pPr>
        <w:ind w:left="1640" w:hanging="720"/>
      </w:pPr>
    </w:lvl>
    <w:lvl w:ilvl="3">
      <w:start w:val="1"/>
      <w:numFmt w:val="decimal"/>
      <w:lvlText w:val="%1.%2.%3.%4"/>
      <w:lvlJc w:val="left"/>
      <w:pPr>
        <w:ind w:left="2100" w:hanging="720"/>
      </w:pPr>
    </w:lvl>
    <w:lvl w:ilvl="4">
      <w:start w:val="1"/>
      <w:numFmt w:val="decimal"/>
      <w:lvlText w:val="%1.%2.%3.%4.%5"/>
      <w:lvlJc w:val="left"/>
      <w:pPr>
        <w:ind w:left="2920" w:hanging="1080"/>
      </w:pPr>
    </w:lvl>
    <w:lvl w:ilvl="5">
      <w:start w:val="1"/>
      <w:numFmt w:val="decimal"/>
      <w:lvlText w:val="%1.%2.%3.%4.%5.%6"/>
      <w:lvlJc w:val="left"/>
      <w:pPr>
        <w:ind w:left="3380" w:hanging="1080"/>
      </w:pPr>
    </w:lvl>
    <w:lvl w:ilvl="6">
      <w:start w:val="1"/>
      <w:numFmt w:val="decimal"/>
      <w:lvlText w:val="%1.%2.%3.%4.%5.%6.%7"/>
      <w:lvlJc w:val="left"/>
      <w:pPr>
        <w:ind w:left="4200" w:hanging="1440"/>
      </w:pPr>
    </w:lvl>
    <w:lvl w:ilvl="7">
      <w:start w:val="1"/>
      <w:numFmt w:val="decimal"/>
      <w:lvlText w:val="%1.%2.%3.%4.%5.%6.%7.%8"/>
      <w:lvlJc w:val="left"/>
      <w:pPr>
        <w:ind w:left="4660" w:hanging="1440"/>
      </w:pPr>
    </w:lvl>
    <w:lvl w:ilvl="8">
      <w:start w:val="1"/>
      <w:numFmt w:val="decimal"/>
      <w:lvlText w:val="%1.%2.%3.%4.%5.%6.%7.%8.%9"/>
      <w:lvlJc w:val="left"/>
      <w:pPr>
        <w:ind w:left="5480" w:hanging="1800"/>
      </w:pPr>
    </w:lvl>
  </w:abstractNum>
  <w:abstractNum w:abstractNumId="5" w15:restartNumberingAfterBreak="0">
    <w:nsid w:val="18AC3A3F"/>
    <w:multiLevelType w:val="multilevel"/>
    <w:tmpl w:val="80EEB300"/>
    <w:lvl w:ilvl="0">
      <w:start w:val="5"/>
      <w:numFmt w:val="decimal"/>
      <w:lvlText w:val="%1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decimal"/>
      <w:lvlText w:val="%1.●.%3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1.●.%3.%4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4">
      <w:start w:val="1"/>
      <w:numFmt w:val="decimal"/>
      <w:lvlText w:val="%1.●.%3.%4.%5"/>
      <w:lvlJc w:val="left"/>
      <w:pPr>
        <w:ind w:left="1080" w:hanging="1080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1.●.%3.%4.%5.%6"/>
      <w:lvlJc w:val="left"/>
      <w:pPr>
        <w:ind w:left="1080" w:hanging="10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1.●.%3.%4.%5.%6.%7"/>
      <w:lvlJc w:val="left"/>
      <w:pPr>
        <w:ind w:left="1440" w:hanging="1440"/>
      </w:pPr>
      <w:rPr>
        <w:rFonts w:ascii="Times New Roman" w:eastAsia="Times New Roman" w:hAnsi="Times New Roman" w:cs="Times New Roman"/>
      </w:rPr>
    </w:lvl>
    <w:lvl w:ilvl="7">
      <w:start w:val="1"/>
      <w:numFmt w:val="decimal"/>
      <w:lvlText w:val="%1.●.%3.%4.%5.%6.%7.%8"/>
      <w:lvlJc w:val="left"/>
      <w:pPr>
        <w:ind w:left="1440" w:hanging="1440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%1.●.%3.%4.%5.%6.%7.%8.%9"/>
      <w:lvlJc w:val="left"/>
      <w:pPr>
        <w:ind w:left="1800" w:hanging="1800"/>
      </w:pPr>
      <w:rPr>
        <w:rFonts w:ascii="Times New Roman" w:eastAsia="Times New Roman" w:hAnsi="Times New Roman" w:cs="Times New Roman"/>
      </w:rPr>
    </w:lvl>
  </w:abstractNum>
  <w:abstractNum w:abstractNumId="6" w15:restartNumberingAfterBreak="0">
    <w:nsid w:val="20FE67E8"/>
    <w:multiLevelType w:val="multilevel"/>
    <w:tmpl w:val="D62E4E48"/>
    <w:lvl w:ilvl="0">
      <w:start w:val="4"/>
      <w:numFmt w:val="decimal"/>
      <w:lvlText w:val="%1"/>
      <w:lvlJc w:val="left"/>
      <w:pPr>
        <w:ind w:left="360" w:hanging="360"/>
      </w:pPr>
      <w:rPr>
        <w:rFonts w:ascii="Times New Roman" w:eastAsia="Times New Roman" w:hAnsi="Times New Roman" w:cs="Times New Roman"/>
        <w:sz w:val="24"/>
        <w:szCs w:val="24"/>
      </w:rPr>
    </w:lvl>
    <w:lvl w:ilvl="1">
      <w:start w:val="1"/>
      <w:numFmt w:val="decimal"/>
      <w:lvlText w:val="%1.%2"/>
      <w:lvlJc w:val="left"/>
      <w:pPr>
        <w:ind w:left="820" w:hanging="360"/>
      </w:pPr>
      <w:rPr>
        <w:rFonts w:ascii="Times New Roman" w:eastAsia="Times New Roman" w:hAnsi="Times New Roman" w:cs="Times New Roman"/>
        <w:sz w:val="24"/>
        <w:szCs w:val="24"/>
      </w:rPr>
    </w:lvl>
    <w:lvl w:ilvl="2">
      <w:start w:val="1"/>
      <w:numFmt w:val="decimal"/>
      <w:lvlText w:val="%1.%2.%3"/>
      <w:lvlJc w:val="left"/>
      <w:pPr>
        <w:ind w:left="1640" w:hanging="720"/>
      </w:pPr>
      <w:rPr>
        <w:rFonts w:ascii="Times New Roman" w:eastAsia="Times New Roman" w:hAnsi="Times New Roman" w:cs="Times New Roman"/>
        <w:sz w:val="24"/>
        <w:szCs w:val="24"/>
      </w:rPr>
    </w:lvl>
    <w:lvl w:ilvl="3">
      <w:start w:val="1"/>
      <w:numFmt w:val="decimal"/>
      <w:lvlText w:val="%1.%2.%3.%4"/>
      <w:lvlJc w:val="left"/>
      <w:pPr>
        <w:ind w:left="2100" w:hanging="720"/>
      </w:pPr>
      <w:rPr>
        <w:rFonts w:ascii="Times New Roman" w:eastAsia="Times New Roman" w:hAnsi="Times New Roman" w:cs="Times New Roman"/>
        <w:sz w:val="24"/>
        <w:szCs w:val="24"/>
      </w:rPr>
    </w:lvl>
    <w:lvl w:ilvl="4">
      <w:start w:val="1"/>
      <w:numFmt w:val="decimal"/>
      <w:lvlText w:val="%1.%2.%3.%4.%5"/>
      <w:lvlJc w:val="left"/>
      <w:pPr>
        <w:ind w:left="2560" w:hanging="720"/>
      </w:pPr>
      <w:rPr>
        <w:rFonts w:ascii="Times New Roman" w:eastAsia="Times New Roman" w:hAnsi="Times New Roman" w:cs="Times New Roman"/>
        <w:sz w:val="24"/>
        <w:szCs w:val="24"/>
      </w:rPr>
    </w:lvl>
    <w:lvl w:ilvl="5">
      <w:start w:val="1"/>
      <w:numFmt w:val="decimal"/>
      <w:lvlText w:val="%1.%2.%3.%4.%5.%6"/>
      <w:lvlJc w:val="left"/>
      <w:pPr>
        <w:ind w:left="3380" w:hanging="1080"/>
      </w:pPr>
      <w:rPr>
        <w:rFonts w:ascii="Times New Roman" w:eastAsia="Times New Roman" w:hAnsi="Times New Roman" w:cs="Times New Roman"/>
        <w:sz w:val="24"/>
        <w:szCs w:val="24"/>
      </w:rPr>
    </w:lvl>
    <w:lvl w:ilvl="6">
      <w:start w:val="1"/>
      <w:numFmt w:val="decimal"/>
      <w:lvlText w:val="%1.%2.%3.%4.%5.%6.%7"/>
      <w:lvlJc w:val="left"/>
      <w:pPr>
        <w:ind w:left="3840" w:hanging="1080"/>
      </w:pPr>
      <w:rPr>
        <w:rFonts w:ascii="Times New Roman" w:eastAsia="Times New Roman" w:hAnsi="Times New Roman" w:cs="Times New Roman"/>
        <w:sz w:val="24"/>
        <w:szCs w:val="24"/>
      </w:rPr>
    </w:lvl>
    <w:lvl w:ilvl="7">
      <w:start w:val="1"/>
      <w:numFmt w:val="decimal"/>
      <w:lvlText w:val="%1.%2.%3.%4.%5.%6.%7.%8"/>
      <w:lvlJc w:val="left"/>
      <w:pPr>
        <w:ind w:left="4660" w:hanging="1440"/>
      </w:pPr>
      <w:rPr>
        <w:rFonts w:ascii="Times New Roman" w:eastAsia="Times New Roman" w:hAnsi="Times New Roman" w:cs="Times New Roman"/>
        <w:sz w:val="24"/>
        <w:szCs w:val="24"/>
      </w:rPr>
    </w:lvl>
    <w:lvl w:ilvl="8">
      <w:start w:val="1"/>
      <w:numFmt w:val="decimal"/>
      <w:lvlText w:val="%1.%2.%3.%4.%5.%6.%7.%8.%9"/>
      <w:lvlJc w:val="left"/>
      <w:pPr>
        <w:ind w:left="5120" w:hanging="1440"/>
      </w:pPr>
      <w:rPr>
        <w:rFonts w:ascii="Times New Roman" w:eastAsia="Times New Roman" w:hAnsi="Times New Roman" w:cs="Times New Roman"/>
        <w:sz w:val="24"/>
        <w:szCs w:val="24"/>
      </w:rPr>
    </w:lvl>
  </w:abstractNum>
  <w:abstractNum w:abstractNumId="7" w15:restartNumberingAfterBreak="0">
    <w:nsid w:val="230D74E0"/>
    <w:multiLevelType w:val="multilevel"/>
    <w:tmpl w:val="20B88244"/>
    <w:lvl w:ilvl="0">
      <w:start w:val="1"/>
      <w:numFmt w:val="decimal"/>
      <w:lvlText w:val="%1."/>
      <w:lvlJc w:val="left"/>
      <w:pPr>
        <w:ind w:left="820" w:hanging="36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1">
      <w:start w:val="2"/>
      <w:numFmt w:val="lowerLetter"/>
      <w:lvlText w:val="%2)"/>
      <w:lvlJc w:val="left"/>
      <w:pPr>
        <w:ind w:left="820" w:hanging="255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2">
      <w:numFmt w:val="bullet"/>
      <w:lvlText w:val="•"/>
      <w:lvlJc w:val="left"/>
      <w:pPr>
        <w:ind w:left="2038" w:hanging="255"/>
      </w:pPr>
    </w:lvl>
    <w:lvl w:ilvl="3">
      <w:numFmt w:val="bullet"/>
      <w:lvlText w:val="•"/>
      <w:lvlJc w:val="left"/>
      <w:pPr>
        <w:ind w:left="2996" w:hanging="255"/>
      </w:pPr>
    </w:lvl>
    <w:lvl w:ilvl="4">
      <w:numFmt w:val="bullet"/>
      <w:lvlText w:val="•"/>
      <w:lvlJc w:val="left"/>
      <w:pPr>
        <w:ind w:left="3955" w:hanging="255"/>
      </w:pPr>
    </w:lvl>
    <w:lvl w:ilvl="5">
      <w:numFmt w:val="bullet"/>
      <w:lvlText w:val="•"/>
      <w:lvlJc w:val="left"/>
      <w:pPr>
        <w:ind w:left="4913" w:hanging="255"/>
      </w:pPr>
    </w:lvl>
    <w:lvl w:ilvl="6">
      <w:numFmt w:val="bullet"/>
      <w:lvlText w:val="•"/>
      <w:lvlJc w:val="left"/>
      <w:pPr>
        <w:ind w:left="5872" w:hanging="255"/>
      </w:pPr>
    </w:lvl>
    <w:lvl w:ilvl="7">
      <w:numFmt w:val="bullet"/>
      <w:lvlText w:val="•"/>
      <w:lvlJc w:val="left"/>
      <w:pPr>
        <w:ind w:left="6830" w:hanging="255"/>
      </w:pPr>
    </w:lvl>
    <w:lvl w:ilvl="8">
      <w:numFmt w:val="bullet"/>
      <w:lvlText w:val="•"/>
      <w:lvlJc w:val="left"/>
      <w:pPr>
        <w:ind w:left="7789" w:hanging="255"/>
      </w:pPr>
    </w:lvl>
  </w:abstractNum>
  <w:abstractNum w:abstractNumId="8" w15:restartNumberingAfterBreak="0">
    <w:nsid w:val="2A2D4397"/>
    <w:multiLevelType w:val="multilevel"/>
    <w:tmpl w:val="7DD4B9CE"/>
    <w:lvl w:ilvl="0">
      <w:start w:val="5"/>
      <w:numFmt w:val="decimal"/>
      <w:lvlText w:val="%1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decimal"/>
      <w:lvlText w:val="%1.●.%3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1.●.%3.%4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4">
      <w:start w:val="1"/>
      <w:numFmt w:val="decimal"/>
      <w:lvlText w:val="%1.●.%3.%4.%5"/>
      <w:lvlJc w:val="left"/>
      <w:pPr>
        <w:ind w:left="1080" w:hanging="1080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1.●.%3.%4.%5.%6"/>
      <w:lvlJc w:val="left"/>
      <w:pPr>
        <w:ind w:left="1080" w:hanging="10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1.●.%3.%4.%5.%6.%7"/>
      <w:lvlJc w:val="left"/>
      <w:pPr>
        <w:ind w:left="1440" w:hanging="1440"/>
      </w:pPr>
      <w:rPr>
        <w:rFonts w:ascii="Times New Roman" w:eastAsia="Times New Roman" w:hAnsi="Times New Roman" w:cs="Times New Roman"/>
      </w:rPr>
    </w:lvl>
    <w:lvl w:ilvl="7">
      <w:start w:val="1"/>
      <w:numFmt w:val="decimal"/>
      <w:lvlText w:val="%1.●.%3.%4.%5.%6.%7.%8"/>
      <w:lvlJc w:val="left"/>
      <w:pPr>
        <w:ind w:left="1440" w:hanging="1440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%1.●.%3.%4.%5.%6.%7.%8.%9"/>
      <w:lvlJc w:val="left"/>
      <w:pPr>
        <w:ind w:left="1800" w:hanging="1800"/>
      </w:pPr>
      <w:rPr>
        <w:rFonts w:ascii="Times New Roman" w:eastAsia="Times New Roman" w:hAnsi="Times New Roman" w:cs="Times New Roman"/>
      </w:rPr>
    </w:lvl>
  </w:abstractNum>
  <w:abstractNum w:abstractNumId="9" w15:restartNumberingAfterBreak="0">
    <w:nsid w:val="2EE25C0C"/>
    <w:multiLevelType w:val="multilevel"/>
    <w:tmpl w:val="E340AA20"/>
    <w:lvl w:ilvl="0">
      <w:start w:val="5"/>
      <w:numFmt w:val="decimal"/>
      <w:lvlText w:val="%1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decimal"/>
      <w:lvlText w:val="%1.●.%3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1.●.%3.%4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4">
      <w:start w:val="1"/>
      <w:numFmt w:val="decimal"/>
      <w:lvlText w:val="%1.●.%3.%4.%5"/>
      <w:lvlJc w:val="left"/>
      <w:pPr>
        <w:ind w:left="1080" w:hanging="1080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1.●.%3.%4.%5.%6"/>
      <w:lvlJc w:val="left"/>
      <w:pPr>
        <w:ind w:left="1080" w:hanging="10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1.●.%3.%4.%5.%6.%7"/>
      <w:lvlJc w:val="left"/>
      <w:pPr>
        <w:ind w:left="1440" w:hanging="1440"/>
      </w:pPr>
      <w:rPr>
        <w:rFonts w:ascii="Times New Roman" w:eastAsia="Times New Roman" w:hAnsi="Times New Roman" w:cs="Times New Roman"/>
      </w:rPr>
    </w:lvl>
    <w:lvl w:ilvl="7">
      <w:start w:val="1"/>
      <w:numFmt w:val="decimal"/>
      <w:lvlText w:val="%1.●.%3.%4.%5.%6.%7.%8"/>
      <w:lvlJc w:val="left"/>
      <w:pPr>
        <w:ind w:left="1440" w:hanging="1440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%1.●.%3.%4.%5.%6.%7.%8.%9"/>
      <w:lvlJc w:val="left"/>
      <w:pPr>
        <w:ind w:left="1800" w:hanging="1800"/>
      </w:pPr>
      <w:rPr>
        <w:rFonts w:ascii="Times New Roman" w:eastAsia="Times New Roman" w:hAnsi="Times New Roman" w:cs="Times New Roman"/>
      </w:rPr>
    </w:lvl>
  </w:abstractNum>
  <w:abstractNum w:abstractNumId="10" w15:restartNumberingAfterBreak="0">
    <w:nsid w:val="33F747BE"/>
    <w:multiLevelType w:val="multilevel"/>
    <w:tmpl w:val="2CC6003E"/>
    <w:lvl w:ilvl="0">
      <w:start w:val="1"/>
      <w:numFmt w:val="decimal"/>
      <w:lvlText w:val="%1."/>
      <w:lvlJc w:val="left"/>
      <w:pPr>
        <w:ind w:left="820" w:hanging="360"/>
      </w:pPr>
    </w:lvl>
    <w:lvl w:ilvl="1">
      <w:numFmt w:val="bullet"/>
      <w:lvlText w:val="•"/>
      <w:lvlJc w:val="left"/>
      <w:pPr>
        <w:ind w:left="1708" w:hanging="360"/>
      </w:pPr>
    </w:lvl>
    <w:lvl w:ilvl="2">
      <w:numFmt w:val="bullet"/>
      <w:lvlText w:val="•"/>
      <w:lvlJc w:val="left"/>
      <w:pPr>
        <w:ind w:left="2597" w:hanging="360"/>
      </w:pPr>
    </w:lvl>
    <w:lvl w:ilvl="3">
      <w:numFmt w:val="bullet"/>
      <w:lvlText w:val="•"/>
      <w:lvlJc w:val="left"/>
      <w:pPr>
        <w:ind w:left="3485" w:hanging="360"/>
      </w:pPr>
    </w:lvl>
    <w:lvl w:ilvl="4">
      <w:numFmt w:val="bullet"/>
      <w:lvlText w:val="•"/>
      <w:lvlJc w:val="left"/>
      <w:pPr>
        <w:ind w:left="4374" w:hanging="360"/>
      </w:pPr>
    </w:lvl>
    <w:lvl w:ilvl="5">
      <w:numFmt w:val="bullet"/>
      <w:lvlText w:val="•"/>
      <w:lvlJc w:val="left"/>
      <w:pPr>
        <w:ind w:left="5263" w:hanging="360"/>
      </w:pPr>
    </w:lvl>
    <w:lvl w:ilvl="6">
      <w:numFmt w:val="bullet"/>
      <w:lvlText w:val="•"/>
      <w:lvlJc w:val="left"/>
      <w:pPr>
        <w:ind w:left="6151" w:hanging="360"/>
      </w:pPr>
    </w:lvl>
    <w:lvl w:ilvl="7">
      <w:numFmt w:val="bullet"/>
      <w:lvlText w:val="•"/>
      <w:lvlJc w:val="left"/>
      <w:pPr>
        <w:ind w:left="7040" w:hanging="360"/>
      </w:pPr>
    </w:lvl>
    <w:lvl w:ilvl="8">
      <w:numFmt w:val="bullet"/>
      <w:lvlText w:val="•"/>
      <w:lvlJc w:val="left"/>
      <w:pPr>
        <w:ind w:left="7929" w:hanging="360"/>
      </w:pPr>
    </w:lvl>
  </w:abstractNum>
  <w:abstractNum w:abstractNumId="11" w15:restartNumberingAfterBreak="0">
    <w:nsid w:val="38CE7E16"/>
    <w:multiLevelType w:val="multilevel"/>
    <w:tmpl w:val="CEFC1090"/>
    <w:lvl w:ilvl="0">
      <w:start w:val="3"/>
      <w:numFmt w:val="decimal"/>
      <w:lvlText w:val="%1"/>
      <w:lvlJc w:val="left"/>
      <w:pPr>
        <w:ind w:left="360" w:hanging="360"/>
      </w:pPr>
      <w:rPr>
        <w:rFonts w:ascii="Times New Roman" w:eastAsia="Times New Roman" w:hAnsi="Times New Roman" w:cs="Times New Roman"/>
        <w:sz w:val="24"/>
        <w:szCs w:val="24"/>
      </w:rPr>
    </w:lvl>
    <w:lvl w:ilvl="1">
      <w:start w:val="1"/>
      <w:numFmt w:val="decimal"/>
      <w:lvlText w:val="%1.%2"/>
      <w:lvlJc w:val="left"/>
      <w:pPr>
        <w:ind w:left="820" w:hanging="360"/>
      </w:pPr>
      <w:rPr>
        <w:rFonts w:ascii="Times New Roman" w:eastAsia="Times New Roman" w:hAnsi="Times New Roman" w:cs="Times New Roman"/>
        <w:sz w:val="24"/>
        <w:szCs w:val="24"/>
      </w:rPr>
    </w:lvl>
    <w:lvl w:ilvl="2">
      <w:start w:val="1"/>
      <w:numFmt w:val="decimal"/>
      <w:lvlText w:val="%1.%2.%3"/>
      <w:lvlJc w:val="left"/>
      <w:pPr>
        <w:ind w:left="1640" w:hanging="720"/>
      </w:pPr>
      <w:rPr>
        <w:rFonts w:ascii="Times New Roman" w:eastAsia="Times New Roman" w:hAnsi="Times New Roman" w:cs="Times New Roman"/>
        <w:sz w:val="24"/>
        <w:szCs w:val="24"/>
      </w:rPr>
    </w:lvl>
    <w:lvl w:ilvl="3">
      <w:start w:val="1"/>
      <w:numFmt w:val="decimal"/>
      <w:lvlText w:val="%1.%2.%3.%4"/>
      <w:lvlJc w:val="left"/>
      <w:pPr>
        <w:ind w:left="2100" w:hanging="720"/>
      </w:pPr>
      <w:rPr>
        <w:rFonts w:ascii="Times New Roman" w:eastAsia="Times New Roman" w:hAnsi="Times New Roman" w:cs="Times New Roman"/>
        <w:sz w:val="24"/>
        <w:szCs w:val="24"/>
      </w:rPr>
    </w:lvl>
    <w:lvl w:ilvl="4">
      <w:start w:val="1"/>
      <w:numFmt w:val="decimal"/>
      <w:lvlText w:val="%1.%2.%3.%4.%5"/>
      <w:lvlJc w:val="left"/>
      <w:pPr>
        <w:ind w:left="2560" w:hanging="720"/>
      </w:pPr>
      <w:rPr>
        <w:rFonts w:ascii="Times New Roman" w:eastAsia="Times New Roman" w:hAnsi="Times New Roman" w:cs="Times New Roman"/>
        <w:sz w:val="24"/>
        <w:szCs w:val="24"/>
      </w:rPr>
    </w:lvl>
    <w:lvl w:ilvl="5">
      <w:start w:val="1"/>
      <w:numFmt w:val="decimal"/>
      <w:lvlText w:val="%1.%2.%3.%4.%5.%6"/>
      <w:lvlJc w:val="left"/>
      <w:pPr>
        <w:ind w:left="3380" w:hanging="1080"/>
      </w:pPr>
      <w:rPr>
        <w:rFonts w:ascii="Times New Roman" w:eastAsia="Times New Roman" w:hAnsi="Times New Roman" w:cs="Times New Roman"/>
        <w:sz w:val="24"/>
        <w:szCs w:val="24"/>
      </w:rPr>
    </w:lvl>
    <w:lvl w:ilvl="6">
      <w:start w:val="1"/>
      <w:numFmt w:val="decimal"/>
      <w:lvlText w:val="%1.%2.%3.%4.%5.%6.%7"/>
      <w:lvlJc w:val="left"/>
      <w:pPr>
        <w:ind w:left="3840" w:hanging="1080"/>
      </w:pPr>
      <w:rPr>
        <w:rFonts w:ascii="Times New Roman" w:eastAsia="Times New Roman" w:hAnsi="Times New Roman" w:cs="Times New Roman"/>
        <w:sz w:val="24"/>
        <w:szCs w:val="24"/>
      </w:rPr>
    </w:lvl>
    <w:lvl w:ilvl="7">
      <w:start w:val="1"/>
      <w:numFmt w:val="decimal"/>
      <w:lvlText w:val="%1.%2.%3.%4.%5.%6.%7.%8"/>
      <w:lvlJc w:val="left"/>
      <w:pPr>
        <w:ind w:left="4660" w:hanging="1440"/>
      </w:pPr>
      <w:rPr>
        <w:rFonts w:ascii="Times New Roman" w:eastAsia="Times New Roman" w:hAnsi="Times New Roman" w:cs="Times New Roman"/>
        <w:sz w:val="24"/>
        <w:szCs w:val="24"/>
      </w:rPr>
    </w:lvl>
    <w:lvl w:ilvl="8">
      <w:start w:val="1"/>
      <w:numFmt w:val="decimal"/>
      <w:lvlText w:val="%1.%2.%3.%4.%5.%6.%7.%8.%9"/>
      <w:lvlJc w:val="left"/>
      <w:pPr>
        <w:ind w:left="5120" w:hanging="1440"/>
      </w:pPr>
      <w:rPr>
        <w:rFonts w:ascii="Times New Roman" w:eastAsia="Times New Roman" w:hAnsi="Times New Roman" w:cs="Times New Roman"/>
        <w:sz w:val="24"/>
        <w:szCs w:val="24"/>
      </w:rPr>
    </w:lvl>
  </w:abstractNum>
  <w:abstractNum w:abstractNumId="12" w15:restartNumberingAfterBreak="0">
    <w:nsid w:val="3D331FB2"/>
    <w:multiLevelType w:val="multilevel"/>
    <w:tmpl w:val="2FA66156"/>
    <w:lvl w:ilvl="0">
      <w:start w:val="5"/>
      <w:numFmt w:val="decimal"/>
      <w:lvlText w:val="%1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6"/>
      <w:numFmt w:val="decimal"/>
      <w:lvlText w:val="%1.%2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Times New Roman" w:eastAsia="Times New Roman" w:hAnsi="Times New Roman"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ascii="Times New Roman" w:eastAsia="Times New Roman" w:hAnsi="Times New Roman" w:cs="Times New Roman"/>
      </w:rPr>
    </w:lvl>
  </w:abstractNum>
  <w:abstractNum w:abstractNumId="13" w15:restartNumberingAfterBreak="0">
    <w:nsid w:val="4AAA0E67"/>
    <w:multiLevelType w:val="multilevel"/>
    <w:tmpl w:val="4F7A5008"/>
    <w:lvl w:ilvl="0">
      <w:start w:val="11"/>
      <w:numFmt w:val="decimal"/>
      <w:lvlText w:val="%1"/>
      <w:lvlJc w:val="left"/>
      <w:pPr>
        <w:ind w:left="1554" w:hanging="675"/>
      </w:pPr>
    </w:lvl>
    <w:lvl w:ilvl="1">
      <w:start w:val="1"/>
      <w:numFmt w:val="lowerLetter"/>
      <w:lvlText w:val="%1(%2)."/>
      <w:lvlJc w:val="left"/>
      <w:pPr>
        <w:ind w:left="1554" w:hanging="675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2">
      <w:numFmt w:val="bullet"/>
      <w:lvlText w:val="•"/>
      <w:lvlJc w:val="left"/>
      <w:pPr>
        <w:ind w:left="3189" w:hanging="675"/>
      </w:pPr>
    </w:lvl>
    <w:lvl w:ilvl="3">
      <w:numFmt w:val="bullet"/>
      <w:lvlText w:val="•"/>
      <w:lvlJc w:val="left"/>
      <w:pPr>
        <w:ind w:left="4003" w:hanging="675"/>
      </w:pPr>
    </w:lvl>
    <w:lvl w:ilvl="4">
      <w:numFmt w:val="bullet"/>
      <w:lvlText w:val="•"/>
      <w:lvlJc w:val="left"/>
      <w:pPr>
        <w:ind w:left="4818" w:hanging="675"/>
      </w:pPr>
    </w:lvl>
    <w:lvl w:ilvl="5">
      <w:numFmt w:val="bullet"/>
      <w:lvlText w:val="•"/>
      <w:lvlJc w:val="left"/>
      <w:pPr>
        <w:ind w:left="5633" w:hanging="675"/>
      </w:pPr>
    </w:lvl>
    <w:lvl w:ilvl="6">
      <w:numFmt w:val="bullet"/>
      <w:lvlText w:val="•"/>
      <w:lvlJc w:val="left"/>
      <w:pPr>
        <w:ind w:left="6447" w:hanging="675"/>
      </w:pPr>
    </w:lvl>
    <w:lvl w:ilvl="7">
      <w:numFmt w:val="bullet"/>
      <w:lvlText w:val="•"/>
      <w:lvlJc w:val="left"/>
      <w:pPr>
        <w:ind w:left="7262" w:hanging="675"/>
      </w:pPr>
    </w:lvl>
    <w:lvl w:ilvl="8">
      <w:numFmt w:val="bullet"/>
      <w:lvlText w:val="•"/>
      <w:lvlJc w:val="left"/>
      <w:pPr>
        <w:ind w:left="8077" w:hanging="675"/>
      </w:pPr>
    </w:lvl>
  </w:abstractNum>
  <w:abstractNum w:abstractNumId="14" w15:restartNumberingAfterBreak="0">
    <w:nsid w:val="528579A4"/>
    <w:multiLevelType w:val="multilevel"/>
    <w:tmpl w:val="9342AF30"/>
    <w:lvl w:ilvl="0">
      <w:start w:val="5"/>
      <w:numFmt w:val="decimal"/>
      <w:lvlText w:val="%1"/>
      <w:lvlJc w:val="left"/>
      <w:pPr>
        <w:ind w:left="420" w:hanging="420"/>
      </w:pPr>
      <w:rPr>
        <w:rFonts w:ascii="Times New Roman" w:eastAsia="Times New Roman" w:hAnsi="Times New Roman" w:cs="Times New Roman"/>
      </w:rPr>
    </w:lvl>
    <w:lvl w:ilvl="1">
      <w:start w:val="13"/>
      <w:numFmt w:val="decimal"/>
      <w:lvlText w:val="%1.%2"/>
      <w:lvlJc w:val="left"/>
      <w:pPr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Times New Roman" w:eastAsia="Times New Roman" w:hAnsi="Times New Roman" w:cs="Times New Roman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ascii="Times New Roman" w:eastAsia="Times New Roman" w:hAnsi="Times New Roman" w:cs="Times New Roman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ascii="Times New Roman" w:eastAsia="Times New Roman" w:hAnsi="Times New Roman" w:cs="Times New Roman"/>
      </w:rPr>
    </w:lvl>
  </w:abstractNum>
  <w:abstractNum w:abstractNumId="15" w15:restartNumberingAfterBreak="0">
    <w:nsid w:val="53F81ADC"/>
    <w:multiLevelType w:val="multilevel"/>
    <w:tmpl w:val="607E26E6"/>
    <w:lvl w:ilvl="0">
      <w:start w:val="13"/>
      <w:numFmt w:val="decimal"/>
      <w:lvlText w:val="%1"/>
      <w:lvlJc w:val="left"/>
      <w:pPr>
        <w:ind w:left="842" w:hanging="622"/>
      </w:pPr>
    </w:lvl>
    <w:lvl w:ilvl="1">
      <w:start w:val="1"/>
      <w:numFmt w:val="lowerLetter"/>
      <w:lvlText w:val="%1(%2)."/>
      <w:lvlJc w:val="left"/>
      <w:pPr>
        <w:ind w:left="842" w:hanging="622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2">
      <w:numFmt w:val="bullet"/>
      <w:lvlText w:val="•"/>
      <w:lvlJc w:val="left"/>
      <w:pPr>
        <w:ind w:left="2469" w:hanging="622"/>
      </w:pPr>
    </w:lvl>
    <w:lvl w:ilvl="3">
      <w:numFmt w:val="bullet"/>
      <w:lvlText w:val="•"/>
      <w:lvlJc w:val="left"/>
      <w:pPr>
        <w:ind w:left="3283" w:hanging="622"/>
      </w:pPr>
    </w:lvl>
    <w:lvl w:ilvl="4">
      <w:numFmt w:val="bullet"/>
      <w:lvlText w:val="•"/>
      <w:lvlJc w:val="left"/>
      <w:pPr>
        <w:ind w:left="4098" w:hanging="622"/>
      </w:pPr>
    </w:lvl>
    <w:lvl w:ilvl="5">
      <w:numFmt w:val="bullet"/>
      <w:lvlText w:val="•"/>
      <w:lvlJc w:val="left"/>
      <w:pPr>
        <w:ind w:left="4913" w:hanging="622"/>
      </w:pPr>
    </w:lvl>
    <w:lvl w:ilvl="6">
      <w:numFmt w:val="bullet"/>
      <w:lvlText w:val="•"/>
      <w:lvlJc w:val="left"/>
      <w:pPr>
        <w:ind w:left="5727" w:hanging="621"/>
      </w:pPr>
    </w:lvl>
    <w:lvl w:ilvl="7">
      <w:numFmt w:val="bullet"/>
      <w:lvlText w:val="•"/>
      <w:lvlJc w:val="left"/>
      <w:pPr>
        <w:ind w:left="6542" w:hanging="622"/>
      </w:pPr>
    </w:lvl>
    <w:lvl w:ilvl="8">
      <w:numFmt w:val="bullet"/>
      <w:lvlText w:val="•"/>
      <w:lvlJc w:val="left"/>
      <w:pPr>
        <w:ind w:left="7357" w:hanging="622"/>
      </w:pPr>
    </w:lvl>
  </w:abstractNum>
  <w:abstractNum w:abstractNumId="16" w15:restartNumberingAfterBreak="0">
    <w:nsid w:val="6A4B0808"/>
    <w:multiLevelType w:val="multilevel"/>
    <w:tmpl w:val="9AEC00C0"/>
    <w:lvl w:ilvl="0">
      <w:start w:val="5"/>
      <w:numFmt w:val="decimal"/>
      <w:lvlText w:val="%1"/>
      <w:lvlJc w:val="left"/>
      <w:pPr>
        <w:ind w:left="420" w:hanging="420"/>
      </w:pPr>
      <w:rPr>
        <w:rFonts w:ascii="Times New Roman" w:eastAsia="Times New Roman" w:hAnsi="Times New Roman" w:cs="Times New Roman"/>
      </w:rPr>
    </w:lvl>
    <w:lvl w:ilvl="1">
      <w:start w:val="17"/>
      <w:numFmt w:val="decimal"/>
      <w:lvlText w:val="%1.%2"/>
      <w:lvlJc w:val="left"/>
      <w:pPr>
        <w:ind w:left="42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Times New Roman" w:eastAsia="Times New Roman" w:hAnsi="Times New Roman"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ascii="Times New Roman" w:eastAsia="Times New Roman" w:hAnsi="Times New Roman" w:cs="Times New Roman"/>
      </w:rPr>
    </w:lvl>
  </w:abstractNum>
  <w:abstractNum w:abstractNumId="17" w15:restartNumberingAfterBreak="0">
    <w:nsid w:val="6C925BFA"/>
    <w:multiLevelType w:val="multilevel"/>
    <w:tmpl w:val="B0B82DC8"/>
    <w:lvl w:ilvl="0">
      <w:start w:val="5"/>
      <w:numFmt w:val="decimal"/>
      <w:lvlText w:val="%1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Times New Roman" w:eastAsia="Times New Roman" w:hAnsi="Times New Roman"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ascii="Times New Roman" w:eastAsia="Times New Roman" w:hAnsi="Times New Roman" w:cs="Times New Roman"/>
      </w:rPr>
    </w:lvl>
  </w:abstractNum>
  <w:abstractNum w:abstractNumId="18" w15:restartNumberingAfterBreak="0">
    <w:nsid w:val="6CBD5921"/>
    <w:multiLevelType w:val="multilevel"/>
    <w:tmpl w:val="113CA58E"/>
    <w:lvl w:ilvl="0">
      <w:start w:val="5"/>
      <w:numFmt w:val="decimal"/>
      <w:lvlText w:val="%1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decimal"/>
      <w:lvlText w:val="%1.●.%3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1.●.%3.%4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4">
      <w:start w:val="1"/>
      <w:numFmt w:val="decimal"/>
      <w:lvlText w:val="%1.●.%3.%4.%5"/>
      <w:lvlJc w:val="left"/>
      <w:pPr>
        <w:ind w:left="1080" w:hanging="1080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1.●.%3.%4.%5.%6"/>
      <w:lvlJc w:val="left"/>
      <w:pPr>
        <w:ind w:left="1080" w:hanging="10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1.●.%3.%4.%5.%6.%7"/>
      <w:lvlJc w:val="left"/>
      <w:pPr>
        <w:ind w:left="1440" w:hanging="1440"/>
      </w:pPr>
      <w:rPr>
        <w:rFonts w:ascii="Times New Roman" w:eastAsia="Times New Roman" w:hAnsi="Times New Roman" w:cs="Times New Roman"/>
      </w:rPr>
    </w:lvl>
    <w:lvl w:ilvl="7">
      <w:start w:val="1"/>
      <w:numFmt w:val="decimal"/>
      <w:lvlText w:val="%1.●.%3.%4.%5.%6.%7.%8"/>
      <w:lvlJc w:val="left"/>
      <w:pPr>
        <w:ind w:left="1440" w:hanging="1440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%1.●.%3.%4.%5.%6.%7.%8.%9"/>
      <w:lvlJc w:val="left"/>
      <w:pPr>
        <w:ind w:left="1800" w:hanging="1800"/>
      </w:pPr>
      <w:rPr>
        <w:rFonts w:ascii="Times New Roman" w:eastAsia="Times New Roman" w:hAnsi="Times New Roman" w:cs="Times New Roman"/>
      </w:rPr>
    </w:lvl>
  </w:abstractNum>
  <w:abstractNum w:abstractNumId="19" w15:restartNumberingAfterBreak="0">
    <w:nsid w:val="6D6E6E08"/>
    <w:multiLevelType w:val="multilevel"/>
    <w:tmpl w:val="EC88C46E"/>
    <w:lvl w:ilvl="0">
      <w:start w:val="5"/>
      <w:numFmt w:val="decimal"/>
      <w:lvlText w:val="%1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decimal"/>
      <w:lvlText w:val="%1.●.%3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1.●.%3.%4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4">
      <w:start w:val="1"/>
      <w:numFmt w:val="decimal"/>
      <w:lvlText w:val="%1.●.%3.%4.%5"/>
      <w:lvlJc w:val="left"/>
      <w:pPr>
        <w:ind w:left="1080" w:hanging="1080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1.●.%3.%4.%5.%6"/>
      <w:lvlJc w:val="left"/>
      <w:pPr>
        <w:ind w:left="1080" w:hanging="10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1.●.%3.%4.%5.%6.%7"/>
      <w:lvlJc w:val="left"/>
      <w:pPr>
        <w:ind w:left="1440" w:hanging="1440"/>
      </w:pPr>
      <w:rPr>
        <w:rFonts w:ascii="Times New Roman" w:eastAsia="Times New Roman" w:hAnsi="Times New Roman" w:cs="Times New Roman"/>
      </w:rPr>
    </w:lvl>
    <w:lvl w:ilvl="7">
      <w:start w:val="1"/>
      <w:numFmt w:val="decimal"/>
      <w:lvlText w:val="%1.●.%3.%4.%5.%6.%7.%8"/>
      <w:lvlJc w:val="left"/>
      <w:pPr>
        <w:ind w:left="1440" w:hanging="1440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%1.●.%3.%4.%5.%6.%7.%8.%9"/>
      <w:lvlJc w:val="left"/>
      <w:pPr>
        <w:ind w:left="1800" w:hanging="1800"/>
      </w:pPr>
      <w:rPr>
        <w:rFonts w:ascii="Times New Roman" w:eastAsia="Times New Roman" w:hAnsi="Times New Roman" w:cs="Times New Roman"/>
      </w:rPr>
    </w:lvl>
  </w:abstractNum>
  <w:abstractNum w:abstractNumId="20" w15:restartNumberingAfterBreak="0">
    <w:nsid w:val="722A153A"/>
    <w:multiLevelType w:val="multilevel"/>
    <w:tmpl w:val="16F40FB0"/>
    <w:lvl w:ilvl="0">
      <w:start w:val="10"/>
      <w:numFmt w:val="decimal"/>
      <w:lvlText w:val="%1"/>
      <w:lvlJc w:val="left"/>
      <w:pPr>
        <w:ind w:left="1442" w:hanging="622"/>
      </w:pPr>
    </w:lvl>
    <w:lvl w:ilvl="1">
      <w:start w:val="1"/>
      <w:numFmt w:val="lowerLetter"/>
      <w:lvlText w:val="%1(%2)."/>
      <w:lvlJc w:val="left"/>
      <w:pPr>
        <w:ind w:left="1442" w:hanging="622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2">
      <w:numFmt w:val="bullet"/>
      <w:lvlText w:val="•"/>
      <w:lvlJc w:val="left"/>
      <w:pPr>
        <w:ind w:left="3093" w:hanging="622"/>
      </w:pPr>
    </w:lvl>
    <w:lvl w:ilvl="3">
      <w:numFmt w:val="bullet"/>
      <w:lvlText w:val="•"/>
      <w:lvlJc w:val="left"/>
      <w:pPr>
        <w:ind w:left="3919" w:hanging="622"/>
      </w:pPr>
    </w:lvl>
    <w:lvl w:ilvl="4">
      <w:numFmt w:val="bullet"/>
      <w:lvlText w:val="•"/>
      <w:lvlJc w:val="left"/>
      <w:pPr>
        <w:ind w:left="4746" w:hanging="622"/>
      </w:pPr>
    </w:lvl>
    <w:lvl w:ilvl="5">
      <w:numFmt w:val="bullet"/>
      <w:lvlText w:val="•"/>
      <w:lvlJc w:val="left"/>
      <w:pPr>
        <w:ind w:left="5573" w:hanging="622"/>
      </w:pPr>
    </w:lvl>
    <w:lvl w:ilvl="6">
      <w:numFmt w:val="bullet"/>
      <w:lvlText w:val="•"/>
      <w:lvlJc w:val="left"/>
      <w:pPr>
        <w:ind w:left="6399" w:hanging="622"/>
      </w:pPr>
    </w:lvl>
    <w:lvl w:ilvl="7">
      <w:numFmt w:val="bullet"/>
      <w:lvlText w:val="•"/>
      <w:lvlJc w:val="left"/>
      <w:pPr>
        <w:ind w:left="7226" w:hanging="622"/>
      </w:pPr>
    </w:lvl>
    <w:lvl w:ilvl="8">
      <w:numFmt w:val="bullet"/>
      <w:lvlText w:val="•"/>
      <w:lvlJc w:val="left"/>
      <w:pPr>
        <w:ind w:left="8053" w:hanging="622"/>
      </w:pPr>
    </w:lvl>
  </w:abstractNum>
  <w:abstractNum w:abstractNumId="21" w15:restartNumberingAfterBreak="0">
    <w:nsid w:val="76101C38"/>
    <w:multiLevelType w:val="multilevel"/>
    <w:tmpl w:val="87322DD0"/>
    <w:lvl w:ilvl="0">
      <w:start w:val="5"/>
      <w:numFmt w:val="decimal"/>
      <w:lvlText w:val="%1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Times New Roman" w:eastAsia="Times New Roman" w:hAnsi="Times New Roman" w:cs="Times New Roman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Times New Roman" w:eastAsia="Times New Roman" w:hAnsi="Times New Roman"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Times New Roman" w:eastAsia="Times New Roman" w:hAnsi="Times New Roman" w:cs="Times New Roman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ascii="Times New Roman" w:eastAsia="Times New Roman" w:hAnsi="Times New Roman" w:cs="Times New Roman"/>
      </w:rPr>
    </w:lvl>
  </w:abstractNum>
  <w:abstractNum w:abstractNumId="22" w15:restartNumberingAfterBreak="0">
    <w:nsid w:val="7D7E21A4"/>
    <w:multiLevelType w:val="multilevel"/>
    <w:tmpl w:val="B7ACB344"/>
    <w:lvl w:ilvl="0">
      <w:start w:val="16"/>
      <w:numFmt w:val="decimal"/>
      <w:lvlText w:val="%1"/>
      <w:lvlJc w:val="left"/>
      <w:pPr>
        <w:ind w:left="844" w:hanging="624"/>
      </w:pPr>
    </w:lvl>
    <w:lvl w:ilvl="1">
      <w:start w:val="1"/>
      <w:numFmt w:val="lowerLetter"/>
      <w:lvlText w:val="%1(%2)."/>
      <w:lvlJc w:val="left"/>
      <w:pPr>
        <w:ind w:left="844" w:hanging="624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2">
      <w:numFmt w:val="bullet"/>
      <w:lvlText w:val="•"/>
      <w:lvlJc w:val="left"/>
      <w:pPr>
        <w:ind w:left="2469" w:hanging="624"/>
      </w:pPr>
    </w:lvl>
    <w:lvl w:ilvl="3">
      <w:numFmt w:val="bullet"/>
      <w:lvlText w:val="•"/>
      <w:lvlJc w:val="left"/>
      <w:pPr>
        <w:ind w:left="3283" w:hanging="623"/>
      </w:pPr>
    </w:lvl>
    <w:lvl w:ilvl="4">
      <w:numFmt w:val="bullet"/>
      <w:lvlText w:val="•"/>
      <w:lvlJc w:val="left"/>
      <w:pPr>
        <w:ind w:left="4098" w:hanging="623"/>
      </w:pPr>
    </w:lvl>
    <w:lvl w:ilvl="5">
      <w:numFmt w:val="bullet"/>
      <w:lvlText w:val="•"/>
      <w:lvlJc w:val="left"/>
      <w:pPr>
        <w:ind w:left="4913" w:hanging="624"/>
      </w:pPr>
    </w:lvl>
    <w:lvl w:ilvl="6">
      <w:numFmt w:val="bullet"/>
      <w:lvlText w:val="•"/>
      <w:lvlJc w:val="left"/>
      <w:pPr>
        <w:ind w:left="5727" w:hanging="623"/>
      </w:pPr>
    </w:lvl>
    <w:lvl w:ilvl="7">
      <w:numFmt w:val="bullet"/>
      <w:lvlText w:val="•"/>
      <w:lvlJc w:val="left"/>
      <w:pPr>
        <w:ind w:left="6542" w:hanging="623"/>
      </w:pPr>
    </w:lvl>
    <w:lvl w:ilvl="8">
      <w:numFmt w:val="bullet"/>
      <w:lvlText w:val="•"/>
      <w:lvlJc w:val="left"/>
      <w:pPr>
        <w:ind w:left="7357" w:hanging="623"/>
      </w:pPr>
    </w:lvl>
  </w:abstractNum>
  <w:abstractNum w:abstractNumId="23" w15:restartNumberingAfterBreak="0">
    <w:nsid w:val="7F860378"/>
    <w:multiLevelType w:val="multilevel"/>
    <w:tmpl w:val="950A4F36"/>
    <w:lvl w:ilvl="0">
      <w:start w:val="6"/>
      <w:numFmt w:val="decimal"/>
      <w:lvlText w:val="%1"/>
      <w:lvlJc w:val="left"/>
      <w:pPr>
        <w:ind w:left="360" w:hanging="360"/>
      </w:pPr>
      <w:rPr>
        <w:rFonts w:ascii="Times New Roman" w:eastAsia="Times New Roman" w:hAnsi="Times New Roman" w:cs="Times New Roman"/>
        <w:sz w:val="24"/>
        <w:szCs w:val="24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Times New Roman" w:eastAsia="Times New Roman" w:hAnsi="Times New Roman" w:cs="Times New Roman"/>
        <w:sz w:val="24"/>
        <w:szCs w:val="24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" w:eastAsia="Times New Roman" w:hAnsi="Times New Roman" w:cs="Times New Roman"/>
        <w:sz w:val="24"/>
        <w:szCs w:val="24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Times New Roman" w:eastAsia="Times New Roman" w:hAnsi="Times New Roman" w:cs="Times New Roman"/>
        <w:sz w:val="24"/>
        <w:szCs w:val="24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ascii="Times New Roman" w:eastAsia="Times New Roman" w:hAnsi="Times New Roman" w:cs="Times New Roman"/>
        <w:sz w:val="24"/>
        <w:szCs w:val="24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Times New Roman" w:eastAsia="Times New Roman" w:hAnsi="Times New Roman" w:cs="Times New Roman"/>
        <w:sz w:val="24"/>
        <w:szCs w:val="24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ascii="Times New Roman" w:eastAsia="Times New Roman" w:hAnsi="Times New Roman" w:cs="Times New Roman"/>
        <w:sz w:val="24"/>
        <w:szCs w:val="24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Times New Roman" w:eastAsia="Times New Roman" w:hAnsi="Times New Roman" w:cs="Times New Roman"/>
        <w:sz w:val="24"/>
        <w:szCs w:val="24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Times New Roman" w:eastAsia="Times New Roman" w:hAnsi="Times New Roman" w:cs="Times New Roman"/>
        <w:sz w:val="24"/>
        <w:szCs w:val="24"/>
      </w:rPr>
    </w:lvl>
  </w:abstractNum>
  <w:abstractNum w:abstractNumId="24" w15:restartNumberingAfterBreak="0">
    <w:nsid w:val="7FD42E04"/>
    <w:multiLevelType w:val="multilevel"/>
    <w:tmpl w:val="334C4AC4"/>
    <w:lvl w:ilvl="0">
      <w:start w:val="1"/>
      <w:numFmt w:val="decimal"/>
      <w:lvlText w:val="%1."/>
      <w:lvlJc w:val="left"/>
      <w:pPr>
        <w:ind w:left="820" w:hanging="36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1">
      <w:start w:val="2"/>
      <w:numFmt w:val="lowerLetter"/>
      <w:lvlText w:val="%2)"/>
      <w:lvlJc w:val="left"/>
      <w:pPr>
        <w:ind w:left="1080" w:hanging="260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2">
      <w:numFmt w:val="bullet"/>
      <w:lvlText w:val="•"/>
      <w:lvlJc w:val="left"/>
      <w:pPr>
        <w:ind w:left="2038" w:hanging="260"/>
      </w:pPr>
    </w:lvl>
    <w:lvl w:ilvl="3">
      <w:numFmt w:val="bullet"/>
      <w:lvlText w:val="•"/>
      <w:lvlJc w:val="left"/>
      <w:pPr>
        <w:ind w:left="2996" w:hanging="260"/>
      </w:pPr>
    </w:lvl>
    <w:lvl w:ilvl="4">
      <w:numFmt w:val="bullet"/>
      <w:lvlText w:val="•"/>
      <w:lvlJc w:val="left"/>
      <w:pPr>
        <w:ind w:left="3955" w:hanging="260"/>
      </w:pPr>
    </w:lvl>
    <w:lvl w:ilvl="5">
      <w:numFmt w:val="bullet"/>
      <w:lvlText w:val="•"/>
      <w:lvlJc w:val="left"/>
      <w:pPr>
        <w:ind w:left="4913" w:hanging="260"/>
      </w:pPr>
    </w:lvl>
    <w:lvl w:ilvl="6">
      <w:numFmt w:val="bullet"/>
      <w:lvlText w:val="•"/>
      <w:lvlJc w:val="left"/>
      <w:pPr>
        <w:ind w:left="5872" w:hanging="260"/>
      </w:pPr>
    </w:lvl>
    <w:lvl w:ilvl="7">
      <w:numFmt w:val="bullet"/>
      <w:lvlText w:val="•"/>
      <w:lvlJc w:val="left"/>
      <w:pPr>
        <w:ind w:left="6830" w:hanging="260"/>
      </w:pPr>
    </w:lvl>
    <w:lvl w:ilvl="8">
      <w:numFmt w:val="bullet"/>
      <w:lvlText w:val="•"/>
      <w:lvlJc w:val="left"/>
      <w:pPr>
        <w:ind w:left="7789" w:hanging="260"/>
      </w:pPr>
    </w:lvl>
  </w:abstractNum>
  <w:num w:numId="1" w16cid:durableId="972294214">
    <w:abstractNumId w:val="22"/>
  </w:num>
  <w:num w:numId="2" w16cid:durableId="1111054350">
    <w:abstractNumId w:val="4"/>
  </w:num>
  <w:num w:numId="3" w16cid:durableId="636955790">
    <w:abstractNumId w:val="0"/>
  </w:num>
  <w:num w:numId="4" w16cid:durableId="1755780217">
    <w:abstractNumId w:val="11"/>
  </w:num>
  <w:num w:numId="5" w16cid:durableId="1123619465">
    <w:abstractNumId w:val="6"/>
  </w:num>
  <w:num w:numId="6" w16cid:durableId="1786122567">
    <w:abstractNumId w:val="21"/>
  </w:num>
  <w:num w:numId="7" w16cid:durableId="569581372">
    <w:abstractNumId w:val="1"/>
  </w:num>
  <w:num w:numId="8" w16cid:durableId="127208388">
    <w:abstractNumId w:val="12"/>
  </w:num>
  <w:num w:numId="9" w16cid:durableId="854807330">
    <w:abstractNumId w:val="2"/>
  </w:num>
  <w:num w:numId="10" w16cid:durableId="1454858624">
    <w:abstractNumId w:val="14"/>
  </w:num>
  <w:num w:numId="11" w16cid:durableId="560797038">
    <w:abstractNumId w:val="16"/>
  </w:num>
  <w:num w:numId="12" w16cid:durableId="2035619442">
    <w:abstractNumId w:val="9"/>
  </w:num>
  <w:num w:numId="13" w16cid:durableId="1705252897">
    <w:abstractNumId w:val="18"/>
  </w:num>
  <w:num w:numId="14" w16cid:durableId="2106225511">
    <w:abstractNumId w:val="17"/>
  </w:num>
  <w:num w:numId="15" w16cid:durableId="537932005">
    <w:abstractNumId w:val="15"/>
  </w:num>
  <w:num w:numId="16" w16cid:durableId="336081754">
    <w:abstractNumId w:val="8"/>
  </w:num>
  <w:num w:numId="17" w16cid:durableId="2004820404">
    <w:abstractNumId w:val="5"/>
  </w:num>
  <w:num w:numId="18" w16cid:durableId="397048542">
    <w:abstractNumId w:val="19"/>
  </w:num>
  <w:num w:numId="19" w16cid:durableId="1645348186">
    <w:abstractNumId w:val="23"/>
  </w:num>
  <w:num w:numId="20" w16cid:durableId="1536847087">
    <w:abstractNumId w:val="13"/>
  </w:num>
  <w:num w:numId="21" w16cid:durableId="1573345379">
    <w:abstractNumId w:val="20"/>
  </w:num>
  <w:num w:numId="22" w16cid:durableId="693194354">
    <w:abstractNumId w:val="10"/>
  </w:num>
  <w:num w:numId="23" w16cid:durableId="1577933869">
    <w:abstractNumId w:val="24"/>
  </w:num>
  <w:num w:numId="24" w16cid:durableId="700743069">
    <w:abstractNumId w:val="7"/>
  </w:num>
  <w:num w:numId="25" w16cid:durableId="125332247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02AC"/>
    <w:rsid w:val="0035689B"/>
    <w:rsid w:val="004734CE"/>
    <w:rsid w:val="00FA02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C9B632"/>
  <w15:docId w15:val="{401CAA27-5002-4B81-8A94-A8A99A7BA5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en" w:eastAsia="en-IN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ind w:left="100"/>
      <w:outlineLvl w:val="0"/>
    </w:pPr>
    <w:rPr>
      <w:b/>
      <w:sz w:val="28"/>
      <w:szCs w:val="28"/>
      <w:u w:val="single"/>
    </w:rPr>
  </w:style>
  <w:style w:type="paragraph" w:styleId="Heading2">
    <w:name w:val="heading 2"/>
    <w:basedOn w:val="Normal"/>
    <w:next w:val="Normal"/>
    <w:uiPriority w:val="9"/>
    <w:unhideWhenUsed/>
    <w:qFormat/>
    <w:pPr>
      <w:ind w:left="100"/>
      <w:outlineLvl w:val="1"/>
    </w:pPr>
    <w:rPr>
      <w:b/>
      <w:sz w:val="24"/>
      <w:szCs w:val="24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BodyText">
    <w:name w:val="Body Text"/>
    <w:basedOn w:val="Normal"/>
    <w:link w:val="BodyTextChar"/>
    <w:uiPriority w:val="1"/>
    <w:qFormat/>
    <w:pPr>
      <w:ind w:left="820"/>
    </w:pPr>
    <w:rPr>
      <w:sz w:val="24"/>
      <w:szCs w:val="24"/>
    </w:rPr>
  </w:style>
  <w:style w:type="paragraph" w:styleId="ListParagraph">
    <w:name w:val="List Paragraph"/>
    <w:basedOn w:val="Normal"/>
    <w:uiPriority w:val="1"/>
    <w:qFormat/>
    <w:pPr>
      <w:spacing w:before="1"/>
      <w:ind w:left="820" w:hanging="360"/>
    </w:pPr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BodyTextChar">
    <w:name w:val="Body Text Char"/>
    <w:basedOn w:val="DefaultParagraphFont"/>
    <w:link w:val="BodyText"/>
    <w:uiPriority w:val="1"/>
    <w:rsid w:val="004966F4"/>
    <w:rPr>
      <w:rFonts w:ascii="Times New Roman" w:eastAsia="Times New Roman" w:hAnsi="Times New Roman" w:cs="Times New Roman"/>
      <w:sz w:val="24"/>
      <w:szCs w:val="2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hyperlink" Target="https://mnre.gov.in/national-green-hydrogen-mission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research.mnre.gov.in/home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yperlink" Target="https://nptel.ac.in/courses/108/106/108106137/" TargetMode="Externa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mnre.gov.in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3u0WSqZ5Y8Dfphn7V9DvGPGP5A==">CgMxLjA4AHIhMThfOVhxT1h6MG8yYzdUblpENDBoejlHczVxdFdzSUVM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3870</Words>
  <Characters>22065</Characters>
  <Application>Microsoft Office Word</Application>
  <DocSecurity>0</DocSecurity>
  <Lines>183</Lines>
  <Paragraphs>51</Paragraphs>
  <ScaleCrop>false</ScaleCrop>
  <Company/>
  <LinksUpToDate>false</LinksUpToDate>
  <CharactersWithSpaces>25884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ajay podicheti</dc:creator>
  <cp:lastModifiedBy>gali ramesh</cp:lastModifiedBy>
  <cp:revision>2</cp:revision>
  <dcterms:created xsi:type="dcterms:W3CDTF">2024-05-29T10:21:00Z</dcterms:created>
  <dcterms:modified xsi:type="dcterms:W3CDTF">2026-01-09T05:44:00Z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2024-04-23T00:00:00Z</vt:filetime>
  </property>
  <property fmtid="{D5CDD505-2E9C-101B-9397-08002B2CF9AE}" pid="3" name="Creator">
    <vt:lpwstr>Microsoft® Word 2021</vt:lpwstr>
  </property>
  <property fmtid="{D5CDD505-2E9C-101B-9397-08002B2CF9AE}" pid="4" name="LastSaved">
    <vt:filetime>2024-05-27T00:00:00Z</vt:filetime>
  </property>
  <property fmtid="{D5CDD505-2E9C-101B-9397-08002B2CF9AE}" pid="5" name="Producer">
    <vt:lpwstr>Microsoft® Word 2021</vt:lpwstr>
  </property>
</Properties>
</file>